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4EBD1C" w14:textId="3708CCBC" w:rsidR="00345540" w:rsidRPr="00BC2C8E" w:rsidRDefault="002C359C" w:rsidP="00E97348">
      <w:pPr>
        <w:spacing w:line="360" w:lineRule="auto"/>
        <w:jc w:val="center"/>
        <w:rPr>
          <w:rFonts w:ascii="Arial" w:hAnsi="Arial" w:cs="Arial"/>
          <w:b/>
          <w:bCs/>
          <w:color w:val="00205B"/>
          <w:kern w:val="2"/>
          <w:sz w:val="28"/>
          <w:szCs w:val="28"/>
          <w14:ligatures w14:val="standardContextual"/>
        </w:rPr>
      </w:pPr>
      <w:r w:rsidRPr="00BC2C8E">
        <w:rPr>
          <w:rFonts w:ascii="Arial" w:hAnsi="Arial" w:cs="Arial"/>
          <w:b/>
          <w:bCs/>
          <w:color w:val="00205B"/>
          <w:kern w:val="2"/>
          <w:sz w:val="28"/>
          <w:szCs w:val="28"/>
          <w14:ligatures w14:val="standardContextual"/>
        </w:rPr>
        <w:t xml:space="preserve">Letter of Appeal </w:t>
      </w:r>
      <w:r w:rsidR="00617519">
        <w:rPr>
          <w:rFonts w:ascii="Arial" w:hAnsi="Arial" w:cs="Arial"/>
          <w:b/>
          <w:bCs/>
          <w:color w:val="00205B"/>
          <w:kern w:val="2"/>
          <w:sz w:val="28"/>
          <w:szCs w:val="28"/>
          <w14:ligatures w14:val="standardContextual"/>
        </w:rPr>
        <w:t xml:space="preserve">Template </w:t>
      </w:r>
      <w:r w:rsidRPr="00BC2C8E">
        <w:rPr>
          <w:rFonts w:ascii="Arial" w:hAnsi="Arial" w:cs="Arial"/>
          <w:b/>
          <w:bCs/>
          <w:color w:val="00205B"/>
          <w:kern w:val="2"/>
          <w:sz w:val="28"/>
          <w:szCs w:val="28"/>
          <w14:ligatures w14:val="standardContextual"/>
        </w:rPr>
        <w:t>for ISEMBYLD</w:t>
      </w:r>
      <w:r w:rsidR="009560CE" w:rsidRPr="00BC2C8E">
        <w:rPr>
          <w:rFonts w:ascii="Arial" w:hAnsi="Arial" w:cs="Arial"/>
          <w:b/>
          <w:bCs/>
          <w:color w:val="00205B"/>
          <w:kern w:val="2"/>
          <w:sz w:val="28"/>
          <w:szCs w:val="28"/>
          <w:vertAlign w:val="superscript"/>
          <w14:ligatures w14:val="standardContextual"/>
        </w:rPr>
        <w:t>TM</w:t>
      </w:r>
      <w:r w:rsidRPr="00BC2C8E">
        <w:rPr>
          <w:rFonts w:ascii="Arial" w:hAnsi="Arial" w:cs="Arial"/>
          <w:b/>
          <w:bCs/>
          <w:color w:val="00205B"/>
          <w:kern w:val="2"/>
          <w:sz w:val="28"/>
          <w:szCs w:val="28"/>
          <w14:ligatures w14:val="standardContextual"/>
        </w:rPr>
        <w:t xml:space="preserve"> (apitegromab</w:t>
      </w:r>
      <w:r w:rsidR="00810A55" w:rsidRPr="00BC2C8E">
        <w:rPr>
          <w:rFonts w:ascii="Arial" w:hAnsi="Arial" w:cs="Arial"/>
          <w:b/>
          <w:bCs/>
          <w:color w:val="00205B"/>
          <w:kern w:val="2"/>
          <w:sz w:val="28"/>
          <w:szCs w:val="28"/>
          <w14:ligatures w14:val="standardContextual"/>
        </w:rPr>
        <w:t>-mstn</w:t>
      </w:r>
      <w:r w:rsidRPr="00BC2C8E">
        <w:rPr>
          <w:rFonts w:ascii="Arial" w:hAnsi="Arial" w:cs="Arial"/>
          <w:b/>
          <w:bCs/>
          <w:color w:val="00205B"/>
          <w:kern w:val="2"/>
          <w:sz w:val="28"/>
          <w:szCs w:val="28"/>
          <w14:ligatures w14:val="standardContextual"/>
        </w:rPr>
        <w:t>)</w:t>
      </w:r>
    </w:p>
    <w:p w14:paraId="2D90C857" w14:textId="3A24A53F" w:rsidR="00EF01B3" w:rsidRPr="00BC2C8E" w:rsidRDefault="00A70D1F" w:rsidP="001746C6">
      <w:pPr>
        <w:spacing w:after="160" w:line="278" w:lineRule="auto"/>
        <w:jc w:val="center"/>
        <w:rPr>
          <w:rFonts w:ascii="Arial" w:hAnsi="Arial" w:cs="Arial"/>
          <w:b/>
          <w:bCs/>
          <w:i/>
          <w:iCs/>
          <w:color w:val="00205B"/>
          <w:kern w:val="2"/>
          <w14:ligatures w14:val="standardContextual"/>
        </w:rPr>
      </w:pPr>
      <w:r w:rsidRPr="00BC2C8E">
        <w:rPr>
          <w:rFonts w:ascii="Arial" w:hAnsi="Arial" w:cs="Arial"/>
          <w:b/>
          <w:bCs/>
          <w:i/>
          <w:iCs/>
          <w:color w:val="158E7E"/>
          <w:kern w:val="2"/>
          <w:sz w:val="28"/>
          <w:szCs w:val="28"/>
          <w14:ligatures w14:val="standardContextual"/>
        </w:rPr>
        <w:t>For use by</w:t>
      </w:r>
      <w:r w:rsidR="00810A55" w:rsidRPr="00BC2C8E">
        <w:rPr>
          <w:rFonts w:ascii="Arial" w:hAnsi="Arial" w:cs="Arial"/>
          <w:b/>
          <w:bCs/>
          <w:i/>
          <w:iCs/>
          <w:color w:val="158E7E"/>
          <w:kern w:val="2"/>
          <w:sz w:val="28"/>
          <w:szCs w:val="28"/>
          <w14:ligatures w14:val="standardContextual"/>
        </w:rPr>
        <w:t xml:space="preserve"> </w:t>
      </w:r>
      <w:r w:rsidR="000A4242" w:rsidRPr="00BC2C8E">
        <w:rPr>
          <w:rFonts w:ascii="Arial" w:hAnsi="Arial" w:cs="Arial"/>
          <w:b/>
          <w:bCs/>
          <w:i/>
          <w:iCs/>
          <w:color w:val="158E7E"/>
          <w:kern w:val="2"/>
          <w:sz w:val="28"/>
          <w:szCs w:val="28"/>
          <w14:ligatures w14:val="standardContextual"/>
        </w:rPr>
        <w:t>H</w:t>
      </w:r>
      <w:r w:rsidR="00345540" w:rsidRPr="00BC2C8E">
        <w:rPr>
          <w:rFonts w:ascii="Arial" w:hAnsi="Arial" w:cs="Arial"/>
          <w:b/>
          <w:bCs/>
          <w:i/>
          <w:iCs/>
          <w:color w:val="158E7E"/>
          <w:kern w:val="2"/>
          <w:sz w:val="28"/>
          <w:szCs w:val="28"/>
          <w14:ligatures w14:val="standardContextual"/>
        </w:rPr>
        <w:t>ealthcare Providers</w:t>
      </w:r>
    </w:p>
    <w:p w14:paraId="6D309BFC" w14:textId="2AE42F5D" w:rsidR="00A23ED5" w:rsidRPr="00BC2C8E" w:rsidRDefault="00375B08" w:rsidP="00E8778E">
      <w:pPr>
        <w:spacing w:after="160" w:line="278" w:lineRule="auto"/>
        <w:jc w:val="center"/>
        <w:rPr>
          <w:rFonts w:ascii="Arial" w:hAnsi="Arial" w:cs="Arial"/>
          <w:b/>
          <w:bCs/>
          <w:i/>
          <w:iCs/>
          <w:color w:val="00205B"/>
          <w:kern w:val="2"/>
          <w:sz w:val="22"/>
          <w:szCs w:val="22"/>
          <w14:ligatures w14:val="standardContextual"/>
        </w:rPr>
      </w:pPr>
      <w:r w:rsidRPr="00BC2C8E">
        <w:rPr>
          <w:rFonts w:ascii="Arial" w:hAnsi="Arial" w:cs="Arial"/>
          <w:b/>
          <w:bCs/>
          <w:i/>
          <w:iCs/>
          <w:noProof/>
          <w:color w:val="00205B"/>
          <w:kern w:val="2"/>
          <w14:ligatures w14:val="standardContextual"/>
        </w:rPr>
        <mc:AlternateContent>
          <mc:Choice Requires="wps">
            <w:drawing>
              <wp:anchor distT="0" distB="0" distL="114300" distR="114300" simplePos="0" relativeHeight="251658240" behindDoc="1" locked="0" layoutInCell="1" allowOverlap="1" wp14:anchorId="3A3C386B" wp14:editId="7D1BC6FB">
                <wp:simplePos x="0" y="0"/>
                <wp:positionH relativeFrom="margin">
                  <wp:posOffset>-348095</wp:posOffset>
                </wp:positionH>
                <wp:positionV relativeFrom="paragraph">
                  <wp:posOffset>109913</wp:posOffset>
                </wp:positionV>
                <wp:extent cx="7399020" cy="7712075"/>
                <wp:effectExtent l="0" t="0" r="5080" b="0"/>
                <wp:wrapNone/>
                <wp:docPr id="1898532198" name="Rectangle 1">
                  <a:extLst xmlns:a="http://schemas.openxmlformats.org/drawingml/2006/main">
                    <a:ext uri="{FF2B5EF4-FFF2-40B4-BE49-F238E27FC236}">
                      <a16:creationId xmlns:a16="http://schemas.microsoft.com/office/drawing/2014/main" id="{071014A0-C542-4B03-B078-965B21452833}"/>
                    </a:ext>
                  </a:extLst>
                </wp:docPr>
                <wp:cNvGraphicFramePr/>
                <a:graphic xmlns:a="http://schemas.openxmlformats.org/drawingml/2006/main">
                  <a:graphicData uri="http://schemas.microsoft.com/office/word/2010/wordprocessingShape">
                    <wps:wsp>
                      <wps:cNvSpPr/>
                      <wps:spPr>
                        <a:xfrm>
                          <a:off x="0" y="0"/>
                          <a:ext cx="7399020" cy="7712075"/>
                        </a:xfrm>
                        <a:prstGeom prst="round2DiagRect">
                          <a:avLst>
                            <a:gd name="adj1" fmla="val 6743"/>
                            <a:gd name="adj2" fmla="val 0"/>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F760239" w14:textId="64A37CD9" w:rsidR="00DA2F4A" w:rsidRDefault="00DA2F4A" w:rsidP="00C128D5"/>
                          <w:p w14:paraId="2FF87D56" w14:textId="77777777" w:rsidR="00BC4F4F" w:rsidRDefault="00BC4F4F" w:rsidP="00C128D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3C386B" id="Rectangle 1" o:spid="_x0000_s1026" style="position:absolute;left:0;text-align:left;margin-left:-27.4pt;margin-top:8.65pt;width:582.6pt;height:607.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7399020,77120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" adj="-11796480,,5400" path="m498916,l7399020,r,l7399020,7213159v,275544,-223372,498916,-498916,498916l,7712075r,l,498916c,223372,223372,,498916,xe" fillcolor="#f2f2f2 [3052]" stroked="f" strokeweight="1.5pt">
                <v:stroke joinstyle="miter"/>
                <v:formulas/>
                <v:path arrowok="t" o:connecttype="custom" o:connectlocs="498916,0;7399020,0;7399020,0;7399020,7213159;6900104,7712075;0,7712075;0,7712075;0,498916;498916,0" o:connectangles="0,0,0,0,0,0,0,0,0" textboxrect="0,0,7399020,7712075"/>
                <v:textbox>
                  <w:txbxContent>
                    <w:p w14:paraId="7F760239" w14:textId="64A37CD9" w:rsidR="00DA2F4A" w:rsidRDefault="00DA2F4A" w:rsidP="00C128D5"/>
                    <w:p w14:paraId="2FF87D56" w14:textId="77777777" w:rsidR="00BC4F4F" w:rsidRDefault="00BC4F4F" w:rsidP="00C128D5"/>
                  </w:txbxContent>
                </v:textbox>
                <w10:wrap anchorx="margin"/>
              </v:shape>
            </w:pict>
          </mc:Fallback>
        </mc:AlternateContent>
      </w:r>
    </w:p>
    <w:p w14:paraId="322E1EC5" w14:textId="452AD7FF" w:rsidR="00DF768D" w:rsidRPr="00BC2C8E" w:rsidRDefault="00270CF8" w:rsidP="00E8778E">
      <w:pPr>
        <w:spacing w:after="160" w:line="278" w:lineRule="auto"/>
        <w:jc w:val="center"/>
        <w:rPr>
          <w:rFonts w:ascii="Arial" w:hAnsi="Arial" w:cs="Arial"/>
          <w:i/>
          <w:iCs/>
          <w:color w:val="00205B"/>
          <w:kern w:val="2"/>
          <w:sz w:val="22"/>
          <w:szCs w:val="22"/>
          <w14:ligatures w14:val="standardContextual"/>
        </w:rPr>
      </w:pPr>
      <w:r w:rsidRPr="00BC2C8E">
        <w:rPr>
          <w:rFonts w:ascii="Arial" w:hAnsi="Arial" w:cs="Arial"/>
          <w:b/>
          <w:bCs/>
          <w:i/>
          <w:iCs/>
          <w:color w:val="00205B"/>
          <w:kern w:val="2"/>
          <w:sz w:val="22"/>
          <w:szCs w:val="22"/>
          <w14:ligatures w14:val="standardContextual"/>
        </w:rPr>
        <w:t xml:space="preserve">About </w:t>
      </w:r>
      <w:r w:rsidR="001B7773">
        <w:rPr>
          <w:rFonts w:ascii="Arial" w:hAnsi="Arial" w:cs="Arial"/>
          <w:b/>
          <w:bCs/>
          <w:i/>
          <w:iCs/>
          <w:color w:val="00205B"/>
          <w:kern w:val="2"/>
          <w:sz w:val="22"/>
          <w:szCs w:val="22"/>
          <w14:ligatures w14:val="standardContextual"/>
        </w:rPr>
        <w:t>T</w:t>
      </w:r>
      <w:r w:rsidRPr="00BC2C8E">
        <w:rPr>
          <w:rFonts w:ascii="Arial" w:hAnsi="Arial" w:cs="Arial"/>
          <w:b/>
          <w:bCs/>
          <w:i/>
          <w:iCs/>
          <w:color w:val="00205B"/>
          <w:kern w:val="2"/>
          <w:sz w:val="22"/>
          <w:szCs w:val="22"/>
          <w14:ligatures w14:val="standardContextual"/>
        </w:rPr>
        <w:t>his L</w:t>
      </w:r>
      <w:r w:rsidR="00364EB4" w:rsidRPr="00BC2C8E">
        <w:rPr>
          <w:rFonts w:ascii="Arial" w:hAnsi="Arial" w:cs="Arial"/>
          <w:b/>
          <w:bCs/>
          <w:i/>
          <w:iCs/>
          <w:color w:val="00205B"/>
          <w:kern w:val="2"/>
          <w:sz w:val="22"/>
          <w:szCs w:val="22"/>
          <w14:ligatures w14:val="standardContextual"/>
        </w:rPr>
        <w:t>etter</w:t>
      </w:r>
      <w:r w:rsidR="00617519">
        <w:rPr>
          <w:rFonts w:ascii="Arial" w:hAnsi="Arial" w:cs="Arial"/>
          <w:b/>
          <w:bCs/>
          <w:i/>
          <w:iCs/>
          <w:color w:val="00205B"/>
          <w:kern w:val="2"/>
          <w:sz w:val="22"/>
          <w:szCs w:val="22"/>
          <w14:ligatures w14:val="standardContextual"/>
        </w:rPr>
        <w:t xml:space="preserve"> Template</w:t>
      </w:r>
    </w:p>
    <w:p w14:paraId="06C783F9" w14:textId="77C6315E" w:rsidR="008437AB" w:rsidRPr="00BC2C8E" w:rsidRDefault="00EA4FDD" w:rsidP="003A6005">
      <w:pPr>
        <w:rPr>
          <w:rFonts w:ascii="Arial" w:hAnsi="Arial" w:cs="Arial"/>
          <w:i/>
          <w:iCs/>
          <w:color w:val="00205B"/>
          <w:kern w:val="2"/>
          <w:sz w:val="20"/>
          <w:szCs w:val="20"/>
          <w14:ligatures w14:val="standardContextual"/>
        </w:rPr>
      </w:pPr>
      <w:r w:rsidRPr="00BC2C8E">
        <w:rPr>
          <w:rFonts w:ascii="Arial" w:hAnsi="Arial" w:cs="Arial"/>
          <w:i/>
          <w:iCs/>
          <w:color w:val="00205B"/>
          <w:kern w:val="2"/>
          <w:sz w:val="20"/>
          <w:szCs w:val="20"/>
          <w14:ligatures w14:val="standardContextual"/>
        </w:rPr>
        <w:t>The following pages provide</w:t>
      </w:r>
      <w:r w:rsidRPr="00617519">
        <w:rPr>
          <w:rFonts w:ascii="Arial" w:hAnsi="Arial" w:cs="Arial"/>
          <w:i/>
          <w:iCs/>
          <w:color w:val="00205B"/>
          <w:kern w:val="2"/>
          <w:sz w:val="20"/>
          <w:szCs w:val="20"/>
          <w14:ligatures w14:val="standardContextual"/>
        </w:rPr>
        <w:t xml:space="preserve"> a</w:t>
      </w:r>
      <w:r w:rsidRPr="005C0C2C">
        <w:rPr>
          <w:rFonts w:ascii="Arial" w:hAnsi="Arial" w:cs="Arial"/>
          <w:b/>
          <w:bCs/>
          <w:i/>
          <w:iCs/>
          <w:color w:val="00205B"/>
          <w:kern w:val="2"/>
          <w:sz w:val="20"/>
          <w:szCs w:val="20"/>
          <w14:ligatures w14:val="standardContextual"/>
        </w:rPr>
        <w:t xml:space="preserve"> Letter of Appeal</w:t>
      </w:r>
      <w:r w:rsidR="00617519" w:rsidRPr="005C0C2C">
        <w:rPr>
          <w:rFonts w:ascii="Arial" w:hAnsi="Arial" w:cs="Arial"/>
          <w:b/>
          <w:bCs/>
          <w:i/>
          <w:iCs/>
          <w:color w:val="00205B"/>
          <w:kern w:val="2"/>
          <w:sz w:val="20"/>
          <w:szCs w:val="20"/>
          <w14:ligatures w14:val="standardContextual"/>
        </w:rPr>
        <w:t xml:space="preserve"> template</w:t>
      </w:r>
      <w:r w:rsidRPr="00BC2C8E">
        <w:rPr>
          <w:rFonts w:ascii="Arial" w:hAnsi="Arial" w:cs="Arial"/>
          <w:i/>
          <w:iCs/>
          <w:color w:val="00205B"/>
          <w:kern w:val="2"/>
          <w:sz w:val="20"/>
          <w:szCs w:val="20"/>
          <w14:ligatures w14:val="standardContextual"/>
        </w:rPr>
        <w:t xml:space="preserve"> that may be customized </w:t>
      </w:r>
      <w:r w:rsidR="00F5097B" w:rsidRPr="00BC2C8E">
        <w:rPr>
          <w:rFonts w:ascii="Arial" w:hAnsi="Arial" w:cs="Arial"/>
          <w:i/>
          <w:iCs/>
          <w:color w:val="00205B"/>
          <w:kern w:val="2"/>
          <w:sz w:val="20"/>
          <w:szCs w:val="20"/>
          <w14:ligatures w14:val="standardContextual"/>
        </w:rPr>
        <w:t>to craft an appeal if treatment for ISEMBYLD is denied by your patient’s health plan</w:t>
      </w:r>
      <w:r w:rsidRPr="00BC2C8E">
        <w:rPr>
          <w:rFonts w:ascii="Arial" w:hAnsi="Arial" w:cs="Arial"/>
          <w:i/>
          <w:iCs/>
          <w:color w:val="00205B"/>
          <w:kern w:val="2"/>
          <w:sz w:val="20"/>
          <w:szCs w:val="20"/>
          <w14:ligatures w14:val="standardContextual"/>
        </w:rPr>
        <w:t xml:space="preserve">. </w:t>
      </w:r>
    </w:p>
    <w:p w14:paraId="47103321" w14:textId="457A3BCA" w:rsidR="008437AB" w:rsidRPr="00BC2C8E" w:rsidRDefault="008437AB" w:rsidP="003A6005">
      <w:pPr>
        <w:rPr>
          <w:rFonts w:ascii="Arial" w:hAnsi="Arial" w:cs="Arial"/>
          <w:b/>
          <w:bCs/>
          <w:i/>
          <w:iCs/>
          <w:color w:val="00205B"/>
          <w:kern w:val="2"/>
          <w:sz w:val="20"/>
          <w:szCs w:val="20"/>
          <w14:ligatures w14:val="standardContextual"/>
        </w:rPr>
      </w:pPr>
    </w:p>
    <w:p w14:paraId="3A498846" w14:textId="5363CA11" w:rsidR="0093423E" w:rsidRPr="00BC2C8E" w:rsidRDefault="00F73F07" w:rsidP="003A6005">
      <w:pPr>
        <w:rPr>
          <w:rFonts w:ascii="Arial" w:hAnsi="Arial" w:cs="Arial"/>
          <w:i/>
          <w:iCs/>
          <w:color w:val="00205B"/>
          <w:kern w:val="2"/>
          <w:sz w:val="20"/>
          <w:szCs w:val="20"/>
          <w14:ligatures w14:val="standardContextual"/>
        </w:rPr>
      </w:pPr>
      <w:r w:rsidRPr="00BC2C8E">
        <w:rPr>
          <w:rFonts w:ascii="Arial" w:hAnsi="Arial" w:cs="Arial"/>
          <w:i/>
          <w:iCs/>
          <w:color w:val="00205B"/>
          <w:kern w:val="2"/>
          <w:sz w:val="20"/>
          <w:szCs w:val="20"/>
          <w14:ligatures w14:val="standardContextual"/>
        </w:rPr>
        <w:t xml:space="preserve">Sections of this </w:t>
      </w:r>
      <w:r w:rsidR="00CB6CA6" w:rsidRPr="00BC2C8E">
        <w:rPr>
          <w:rFonts w:ascii="Arial" w:hAnsi="Arial" w:cs="Arial"/>
          <w:i/>
          <w:iCs/>
          <w:color w:val="00205B"/>
          <w:kern w:val="2"/>
          <w:sz w:val="20"/>
          <w:szCs w:val="20"/>
          <w14:ligatures w14:val="standardContextual"/>
        </w:rPr>
        <w:t xml:space="preserve">template </w:t>
      </w:r>
      <w:r w:rsidRPr="00BC2C8E">
        <w:rPr>
          <w:rFonts w:ascii="Arial" w:hAnsi="Arial" w:cs="Arial"/>
          <w:i/>
          <w:iCs/>
          <w:color w:val="00205B"/>
          <w:kern w:val="2"/>
          <w:sz w:val="20"/>
          <w:szCs w:val="20"/>
          <w14:ligatures w14:val="standardContextual"/>
        </w:rPr>
        <w:t xml:space="preserve">appear in </w:t>
      </w:r>
      <w:r w:rsidRPr="00BC2C8E">
        <w:rPr>
          <w:rFonts w:ascii="Arial" w:hAnsi="Arial" w:cs="Arial"/>
          <w:b/>
          <w:bCs/>
          <w:i/>
          <w:iCs/>
          <w:color w:val="158E7E"/>
          <w:kern w:val="2"/>
          <w:sz w:val="20"/>
          <w:szCs w:val="20"/>
          <w14:ligatures w14:val="standardContextual"/>
        </w:rPr>
        <w:t>[bold green brackets</w:t>
      </w:r>
      <w:r w:rsidRPr="00CF0B29">
        <w:rPr>
          <w:rFonts w:ascii="Arial" w:hAnsi="Arial" w:cs="Arial"/>
          <w:b/>
          <w:bCs/>
          <w:i/>
          <w:iCs/>
          <w:color w:val="158E7E"/>
          <w:kern w:val="2"/>
          <w:sz w:val="20"/>
          <w:szCs w:val="20"/>
          <w14:ligatures w14:val="standardContextual"/>
        </w:rPr>
        <w:t>]</w:t>
      </w:r>
      <w:r w:rsidRPr="00BC2C8E">
        <w:rPr>
          <w:rFonts w:ascii="Arial" w:hAnsi="Arial" w:cs="Arial"/>
          <w:i/>
          <w:iCs/>
          <w:color w:val="00205B"/>
          <w:kern w:val="2"/>
          <w:sz w:val="20"/>
          <w:szCs w:val="20"/>
          <w14:ligatures w14:val="standardContextual"/>
        </w:rPr>
        <w:t xml:space="preserve"> to indicate</w:t>
      </w:r>
      <w:r w:rsidR="00604F31" w:rsidRPr="00BC2C8E">
        <w:rPr>
          <w:rFonts w:ascii="Arial" w:hAnsi="Arial" w:cs="Arial"/>
          <w:i/>
          <w:iCs/>
          <w:color w:val="00205B"/>
          <w:kern w:val="2"/>
          <w:sz w:val="20"/>
          <w:szCs w:val="20"/>
          <w14:ligatures w14:val="standardContextual"/>
        </w:rPr>
        <w:t xml:space="preserve"> guidance or</w:t>
      </w:r>
      <w:r w:rsidRPr="00BC2C8E">
        <w:rPr>
          <w:rFonts w:ascii="Arial" w:hAnsi="Arial" w:cs="Arial"/>
          <w:i/>
          <w:iCs/>
          <w:color w:val="00205B"/>
          <w:kern w:val="2"/>
          <w:sz w:val="20"/>
          <w:szCs w:val="20"/>
          <w14:ligatures w14:val="standardContextual"/>
        </w:rPr>
        <w:t xml:space="preserve"> </w:t>
      </w:r>
      <w:r w:rsidR="00F402E4" w:rsidRPr="00BC2C8E">
        <w:rPr>
          <w:rFonts w:ascii="Arial" w:hAnsi="Arial" w:cs="Arial"/>
          <w:i/>
          <w:iCs/>
          <w:color w:val="00205B"/>
          <w:kern w:val="2"/>
          <w:sz w:val="20"/>
          <w:szCs w:val="20"/>
          <w14:ligatures w14:val="standardContextual"/>
        </w:rPr>
        <w:t xml:space="preserve">areas </w:t>
      </w:r>
      <w:r w:rsidRPr="00BC2C8E">
        <w:rPr>
          <w:rFonts w:ascii="Arial" w:hAnsi="Arial" w:cs="Arial"/>
          <w:i/>
          <w:iCs/>
          <w:color w:val="00205B"/>
          <w:kern w:val="2"/>
          <w:sz w:val="20"/>
          <w:szCs w:val="20"/>
          <w14:ligatures w14:val="standardContextual"/>
        </w:rPr>
        <w:t>where patient</w:t>
      </w:r>
      <w:r w:rsidRPr="00BC2C8E">
        <w:rPr>
          <w:rFonts w:ascii="Arial" w:hAnsi="Arial" w:cs="Arial"/>
          <w:i/>
          <w:iCs/>
          <w:color w:val="00205B"/>
          <w:kern w:val="2"/>
          <w:sz w:val="20"/>
          <w:szCs w:val="20"/>
          <w14:ligatures w14:val="standardContextual"/>
        </w:rPr>
        <w:noBreakHyphen/>
        <w:t xml:space="preserve">specific information should be </w:t>
      </w:r>
      <w:r w:rsidR="00F402E4" w:rsidRPr="00BC2C8E">
        <w:rPr>
          <w:rFonts w:ascii="Arial" w:hAnsi="Arial" w:cs="Arial"/>
          <w:i/>
          <w:iCs/>
          <w:color w:val="00205B"/>
          <w:kern w:val="2"/>
          <w:sz w:val="20"/>
          <w:szCs w:val="20"/>
          <w14:ligatures w14:val="standardContextual"/>
        </w:rPr>
        <w:t>entered</w:t>
      </w:r>
      <w:r w:rsidRPr="00BC2C8E">
        <w:rPr>
          <w:rFonts w:ascii="Arial" w:hAnsi="Arial" w:cs="Arial"/>
          <w:i/>
          <w:iCs/>
          <w:color w:val="00205B"/>
          <w:kern w:val="2"/>
          <w:sz w:val="20"/>
          <w:szCs w:val="20"/>
          <w14:ligatures w14:val="standardContextual"/>
        </w:rPr>
        <w:t xml:space="preserve">. Please replace the bracketed text with the </w:t>
      </w:r>
      <w:r w:rsidR="00F402E4" w:rsidRPr="00BC2C8E">
        <w:rPr>
          <w:rFonts w:ascii="Arial" w:hAnsi="Arial" w:cs="Arial"/>
          <w:i/>
          <w:iCs/>
          <w:color w:val="00205B"/>
          <w:kern w:val="2"/>
          <w:sz w:val="20"/>
          <w:szCs w:val="20"/>
          <w14:ligatures w14:val="standardContextual"/>
        </w:rPr>
        <w:t xml:space="preserve">relevant clinical </w:t>
      </w:r>
      <w:r w:rsidRPr="00BC2C8E">
        <w:rPr>
          <w:rFonts w:ascii="Arial" w:hAnsi="Arial" w:cs="Arial"/>
          <w:i/>
          <w:iCs/>
          <w:color w:val="00205B"/>
          <w:kern w:val="2"/>
          <w:sz w:val="20"/>
          <w:szCs w:val="20"/>
          <w14:ligatures w14:val="standardContextual"/>
        </w:rPr>
        <w:t xml:space="preserve">details for </w:t>
      </w:r>
      <w:r w:rsidR="00F402E4" w:rsidRPr="00BC2C8E">
        <w:rPr>
          <w:rFonts w:ascii="Arial" w:hAnsi="Arial" w:cs="Arial"/>
          <w:i/>
          <w:iCs/>
          <w:color w:val="00205B"/>
          <w:kern w:val="2"/>
          <w:sz w:val="20"/>
          <w:szCs w:val="20"/>
          <w14:ligatures w14:val="standardContextual"/>
        </w:rPr>
        <w:t>your</w:t>
      </w:r>
      <w:r w:rsidRPr="00BC2C8E">
        <w:rPr>
          <w:rFonts w:ascii="Arial" w:hAnsi="Arial" w:cs="Arial"/>
          <w:i/>
          <w:iCs/>
          <w:color w:val="00205B"/>
          <w:kern w:val="2"/>
          <w:sz w:val="20"/>
          <w:szCs w:val="20"/>
          <w14:ligatures w14:val="standardContextual"/>
        </w:rPr>
        <w:t xml:space="preserve"> patient. </w:t>
      </w:r>
      <w:r w:rsidR="00F402E4" w:rsidRPr="00BC2C8E">
        <w:rPr>
          <w:rFonts w:ascii="Arial" w:hAnsi="Arial" w:cs="Arial"/>
          <w:i/>
          <w:iCs/>
          <w:color w:val="00205B"/>
          <w:kern w:val="2"/>
          <w:sz w:val="20"/>
          <w:szCs w:val="20"/>
          <w14:ligatures w14:val="standardContextual"/>
        </w:rPr>
        <w:t>Any</w:t>
      </w:r>
      <w:r w:rsidRPr="00BC2C8E">
        <w:rPr>
          <w:rFonts w:ascii="Arial" w:hAnsi="Arial" w:cs="Arial"/>
          <w:i/>
          <w:iCs/>
          <w:color w:val="00205B"/>
          <w:kern w:val="2"/>
          <w:sz w:val="20"/>
          <w:szCs w:val="20"/>
          <w14:ligatures w14:val="standardContextual"/>
        </w:rPr>
        <w:t xml:space="preserve"> sectio</w:t>
      </w:r>
      <w:r w:rsidR="00F402E4" w:rsidRPr="00BC2C8E">
        <w:rPr>
          <w:rFonts w:ascii="Arial" w:hAnsi="Arial" w:cs="Arial"/>
          <w:i/>
          <w:iCs/>
          <w:color w:val="00205B"/>
          <w:kern w:val="2"/>
          <w:sz w:val="20"/>
          <w:szCs w:val="20"/>
          <w14:ligatures w14:val="standardContextual"/>
        </w:rPr>
        <w:t xml:space="preserve">ns that are not applicable to your patient should be </w:t>
      </w:r>
      <w:r w:rsidRPr="00BC2C8E">
        <w:rPr>
          <w:rFonts w:ascii="Arial" w:hAnsi="Arial" w:cs="Arial"/>
          <w:i/>
          <w:iCs/>
          <w:color w:val="00205B"/>
          <w:kern w:val="2"/>
          <w:sz w:val="20"/>
          <w:szCs w:val="20"/>
          <w14:ligatures w14:val="standardContextual"/>
        </w:rPr>
        <w:t>removed.</w:t>
      </w:r>
      <w:r w:rsidR="002B45A4" w:rsidRPr="00BC2C8E">
        <w:rPr>
          <w:rFonts w:ascii="Arial" w:hAnsi="Arial" w:cs="Arial"/>
          <w:i/>
          <w:iCs/>
          <w:color w:val="00205B"/>
          <w:kern w:val="2"/>
          <w:sz w:val="20"/>
          <w:szCs w:val="20"/>
          <w14:ligatures w14:val="standardContextual"/>
        </w:rPr>
        <w:t xml:space="preserve"> If available, please include the patient’s testimonial or letter of appeal with your submission.</w:t>
      </w:r>
    </w:p>
    <w:p w14:paraId="65F1D14B" w14:textId="77777777" w:rsidR="001A2A15" w:rsidRPr="00BC2C8E" w:rsidRDefault="001A2A15" w:rsidP="003A6005">
      <w:pPr>
        <w:rPr>
          <w:rFonts w:ascii="Arial" w:hAnsi="Arial" w:cs="Arial"/>
          <w:i/>
          <w:iCs/>
          <w:color w:val="00205B"/>
          <w:kern w:val="2"/>
          <w:sz w:val="20"/>
          <w:szCs w:val="20"/>
          <w14:ligatures w14:val="standardContextual"/>
        </w:rPr>
      </w:pPr>
    </w:p>
    <w:p w14:paraId="428B677E" w14:textId="5B43106E" w:rsidR="001A2A15" w:rsidRPr="00BC2C8E" w:rsidRDefault="0062137B" w:rsidP="001A2A15">
      <w:pPr>
        <w:rPr>
          <w:rFonts w:ascii="Arial" w:hAnsi="Arial" w:cs="Arial"/>
          <w:i/>
          <w:iCs/>
          <w:color w:val="00205B"/>
          <w:kern w:val="2"/>
          <w:sz w:val="20"/>
          <w:szCs w:val="20"/>
          <w14:ligatures w14:val="standardContextual"/>
        </w:rPr>
      </w:pPr>
      <w:r w:rsidRPr="00BC2C8E">
        <w:rPr>
          <w:rFonts w:ascii="Arial" w:hAnsi="Arial" w:cs="Arial"/>
          <w:i/>
          <w:iCs/>
          <w:color w:val="00205B"/>
          <w:kern w:val="2"/>
          <w:sz w:val="20"/>
          <w:szCs w:val="20"/>
          <w14:ligatures w14:val="standardContextual"/>
        </w:rPr>
        <w:t xml:space="preserve">It’s important to </w:t>
      </w:r>
      <w:r w:rsidR="00E76B57" w:rsidRPr="00BC2C8E">
        <w:rPr>
          <w:rFonts w:ascii="Arial" w:hAnsi="Arial" w:cs="Arial"/>
          <w:i/>
          <w:iCs/>
          <w:color w:val="00205B"/>
          <w:kern w:val="2"/>
          <w:sz w:val="20"/>
          <w:szCs w:val="20"/>
          <w14:ligatures w14:val="standardContextual"/>
        </w:rPr>
        <w:t>provide</w:t>
      </w:r>
      <w:r w:rsidR="009A2E96" w:rsidRPr="00BC2C8E">
        <w:rPr>
          <w:rFonts w:ascii="Arial" w:hAnsi="Arial" w:cs="Arial"/>
          <w:i/>
          <w:iCs/>
          <w:color w:val="00205B"/>
          <w:kern w:val="2"/>
          <w:sz w:val="20"/>
          <w:szCs w:val="20"/>
          <w14:ligatures w14:val="standardContextual"/>
        </w:rPr>
        <w:t xml:space="preserve"> information that directly addresses the reason(s) for denial cited in the denial letter and include relevant supporting documentation (such as medical records or assessments), if required by the health plan.</w:t>
      </w:r>
    </w:p>
    <w:p w14:paraId="6FF3F871" w14:textId="77777777" w:rsidR="00BC4F4F" w:rsidRPr="00BC2C8E" w:rsidRDefault="00BC4F4F" w:rsidP="003A6005">
      <w:pPr>
        <w:rPr>
          <w:rFonts w:ascii="Arial" w:hAnsi="Arial" w:cs="Arial"/>
          <w:i/>
          <w:iCs/>
          <w:color w:val="000000" w:themeColor="text1"/>
          <w:kern w:val="2"/>
          <w:sz w:val="20"/>
          <w:szCs w:val="20"/>
          <w14:ligatures w14:val="standardContextual"/>
        </w:rPr>
      </w:pPr>
    </w:p>
    <w:p w14:paraId="38EEABBA" w14:textId="0960DB43" w:rsidR="00DF768D" w:rsidRPr="00BC2C8E" w:rsidRDefault="003A6005" w:rsidP="00DF768D">
      <w:pPr>
        <w:rPr>
          <w:rFonts w:ascii="Arial" w:hAnsi="Arial" w:cs="Arial"/>
          <w:sz w:val="20"/>
          <w:szCs w:val="20"/>
        </w:rPr>
      </w:pPr>
      <w:r w:rsidRPr="00BC2C8E">
        <w:rPr>
          <w:rFonts w:ascii="Arial" w:hAnsi="Arial" w:cs="Arial"/>
          <w:i/>
          <w:iCs/>
          <w:color w:val="00205B"/>
          <w:kern w:val="2"/>
          <w:sz w:val="20"/>
          <w:szCs w:val="20"/>
          <w14:ligatures w14:val="standardContextual"/>
        </w:rPr>
        <w:t>This letter</w:t>
      </w:r>
      <w:r w:rsidR="00617519">
        <w:rPr>
          <w:rFonts w:ascii="Arial" w:hAnsi="Arial" w:cs="Arial"/>
          <w:i/>
          <w:iCs/>
          <w:color w:val="00205B"/>
          <w:kern w:val="2"/>
          <w:sz w:val="20"/>
          <w:szCs w:val="20"/>
          <w14:ligatures w14:val="standardContextual"/>
        </w:rPr>
        <w:t xml:space="preserve"> template</w:t>
      </w:r>
      <w:r w:rsidRPr="00BC2C8E">
        <w:rPr>
          <w:rFonts w:ascii="Arial" w:hAnsi="Arial" w:cs="Arial"/>
          <w:i/>
          <w:iCs/>
          <w:color w:val="00205B"/>
          <w:kern w:val="2"/>
          <w:sz w:val="20"/>
          <w:szCs w:val="20"/>
          <w14:ligatures w14:val="standardContextual"/>
        </w:rPr>
        <w:t xml:space="preserve"> is provided for informational purposes only and is intended to offer example language that may be helpful when responding to a denial from a patient’s health plan. Use of this template does not constitute medical or legal advice, does not guarantee coverage or reimbursement, and is not intended to replace or influence the independent clinical judgment of the prescribing healthcare professional.</w:t>
      </w:r>
    </w:p>
    <w:p w14:paraId="212F1AE3" w14:textId="77777777" w:rsidR="0085398A" w:rsidRPr="00BC2C8E" w:rsidRDefault="0085398A" w:rsidP="005170E0">
      <w:pPr>
        <w:rPr>
          <w:rFonts w:ascii="Arial" w:hAnsi="Arial" w:cs="Arial"/>
          <w:b/>
          <w:bCs/>
          <w:color w:val="00205B"/>
          <w:kern w:val="2"/>
          <w:sz w:val="20"/>
          <w:szCs w:val="20"/>
          <w14:ligatures w14:val="standardContextual"/>
        </w:rPr>
      </w:pPr>
    </w:p>
    <w:p w14:paraId="69A6253D" w14:textId="77777777" w:rsidR="00D276A7" w:rsidRPr="00BC2C8E" w:rsidRDefault="00D276A7" w:rsidP="00E8778E">
      <w:pPr>
        <w:rPr>
          <w:rFonts w:ascii="Arial" w:hAnsi="Arial" w:cs="Arial"/>
          <w:b/>
          <w:bCs/>
          <w:color w:val="00205B"/>
          <w:kern w:val="2"/>
          <w:sz w:val="20"/>
          <w:szCs w:val="20"/>
          <w14:ligatures w14:val="standardContextual"/>
        </w:rPr>
      </w:pPr>
      <w:r w:rsidRPr="00BC2C8E">
        <w:rPr>
          <w:rFonts w:ascii="Arial" w:hAnsi="Arial" w:cs="Arial"/>
          <w:b/>
          <w:bCs/>
          <w:color w:val="00205B"/>
          <w:kern w:val="2"/>
          <w:sz w:val="20"/>
          <w:szCs w:val="20"/>
          <w14:ligatures w14:val="standardContextual"/>
        </w:rPr>
        <w:t>INDICATION &amp; IMPORTANT SAFETY INFORMATION</w:t>
      </w:r>
    </w:p>
    <w:p w14:paraId="25EF9570" w14:textId="77777777" w:rsidR="00D276A7" w:rsidRPr="00BC2C8E" w:rsidRDefault="00D276A7" w:rsidP="00D276A7">
      <w:pPr>
        <w:rPr>
          <w:rFonts w:ascii="Arial" w:hAnsi="Arial" w:cs="Arial"/>
          <w:color w:val="00205B"/>
          <w:kern w:val="2"/>
          <w:sz w:val="20"/>
          <w:szCs w:val="20"/>
          <w14:ligatures w14:val="standardContextual"/>
        </w:rPr>
      </w:pPr>
    </w:p>
    <w:p w14:paraId="7344C253" w14:textId="77777777" w:rsidR="00D276A7" w:rsidRPr="00BC2C8E" w:rsidRDefault="00D276A7" w:rsidP="00D276A7">
      <w:pPr>
        <w:rPr>
          <w:rFonts w:ascii="Arial" w:hAnsi="Arial" w:cs="Arial"/>
          <w:b/>
          <w:bCs/>
          <w:color w:val="00205B"/>
          <w:kern w:val="2"/>
          <w:sz w:val="20"/>
          <w:szCs w:val="20"/>
          <w14:ligatures w14:val="standardContextual"/>
        </w:rPr>
      </w:pPr>
      <w:r w:rsidRPr="00BC2C8E">
        <w:rPr>
          <w:rFonts w:ascii="Arial" w:hAnsi="Arial" w:cs="Arial"/>
          <w:b/>
          <w:bCs/>
          <w:color w:val="00205B"/>
          <w:kern w:val="2"/>
          <w:sz w:val="20"/>
          <w:szCs w:val="20"/>
          <w14:ligatures w14:val="standardContextual"/>
        </w:rPr>
        <w:t>INDICATION</w:t>
      </w:r>
    </w:p>
    <w:p w14:paraId="2FDFE5C9" w14:textId="17AD3033" w:rsidR="00D276A7" w:rsidRPr="00BC2C8E" w:rsidRDefault="00D276A7" w:rsidP="00D276A7">
      <w:pPr>
        <w:rPr>
          <w:rFonts w:ascii="Arial" w:hAnsi="Arial" w:cs="Arial"/>
          <w:color w:val="00205B"/>
          <w:kern w:val="2"/>
          <w:sz w:val="20"/>
          <w:szCs w:val="20"/>
          <w14:ligatures w14:val="standardContextual"/>
        </w:rPr>
      </w:pPr>
      <w:r w:rsidRPr="00BC2C8E">
        <w:rPr>
          <w:rFonts w:ascii="Arial" w:hAnsi="Arial" w:cs="Arial"/>
          <w:color w:val="00205B"/>
          <w:kern w:val="2"/>
          <w:sz w:val="20"/>
          <w:szCs w:val="20"/>
          <w14:ligatures w14:val="standardContextual"/>
        </w:rPr>
        <w:t>ISEMBYLD (apitegromab-mstn) is indicated for the treatment of spinal muscular atrophy (SMA) in adults and pediatric patients 2 years of age and older who are currently receiving a survival motor neuron 2 (SMN2)</w:t>
      </w:r>
      <w:r w:rsidR="00C043B3">
        <w:rPr>
          <w:rFonts w:ascii="Arial" w:hAnsi="Arial" w:cs="Arial"/>
          <w:color w:val="00205B"/>
          <w:kern w:val="2"/>
          <w:sz w:val="20"/>
          <w:szCs w:val="20"/>
          <w14:ligatures w14:val="standardContextual"/>
        </w:rPr>
        <w:t>-</w:t>
      </w:r>
      <w:r w:rsidRPr="00BC2C8E">
        <w:rPr>
          <w:rFonts w:ascii="Arial" w:hAnsi="Arial" w:cs="Arial"/>
          <w:color w:val="00205B"/>
          <w:kern w:val="2"/>
          <w:sz w:val="20"/>
          <w:szCs w:val="20"/>
          <w14:ligatures w14:val="standardContextual"/>
        </w:rPr>
        <w:t>targeted treatment.</w:t>
      </w:r>
    </w:p>
    <w:p w14:paraId="3B7F1E9F" w14:textId="77777777" w:rsidR="00D276A7" w:rsidRPr="00BC2C8E" w:rsidRDefault="00D276A7" w:rsidP="00D276A7">
      <w:pPr>
        <w:rPr>
          <w:rFonts w:ascii="Arial" w:hAnsi="Arial" w:cs="Arial"/>
          <w:b/>
          <w:bCs/>
          <w:color w:val="00205B"/>
          <w:kern w:val="2"/>
          <w:sz w:val="20"/>
          <w:szCs w:val="20"/>
          <w14:ligatures w14:val="standardContextual"/>
        </w:rPr>
      </w:pPr>
    </w:p>
    <w:p w14:paraId="16C681FF" w14:textId="77777777" w:rsidR="00D276A7" w:rsidRPr="00BC2C8E" w:rsidRDefault="00D276A7" w:rsidP="00D276A7">
      <w:pPr>
        <w:rPr>
          <w:rFonts w:ascii="Arial" w:hAnsi="Arial" w:cs="Arial"/>
          <w:b/>
          <w:bCs/>
          <w:color w:val="00205B"/>
          <w:kern w:val="2"/>
          <w:sz w:val="20"/>
          <w:szCs w:val="20"/>
          <w14:ligatures w14:val="standardContextual"/>
        </w:rPr>
      </w:pPr>
      <w:r w:rsidRPr="00BC2C8E">
        <w:rPr>
          <w:rFonts w:ascii="Arial" w:hAnsi="Arial" w:cs="Arial"/>
          <w:b/>
          <w:bCs/>
          <w:color w:val="00205B"/>
          <w:kern w:val="2"/>
          <w:sz w:val="20"/>
          <w:szCs w:val="20"/>
          <w14:ligatures w14:val="standardContextual"/>
        </w:rPr>
        <w:t>IMPORTANT SAFETY INFORMATION</w:t>
      </w:r>
    </w:p>
    <w:p w14:paraId="5875CB02" w14:textId="77777777" w:rsidR="00D276A7" w:rsidRPr="00BC2C8E" w:rsidRDefault="00D276A7" w:rsidP="00D276A7">
      <w:pPr>
        <w:rPr>
          <w:rFonts w:ascii="Arial" w:hAnsi="Arial" w:cs="Arial"/>
          <w:b/>
          <w:bCs/>
          <w:color w:val="00205B"/>
          <w:kern w:val="2"/>
          <w:sz w:val="20"/>
          <w:szCs w:val="20"/>
          <w14:ligatures w14:val="standardContextual"/>
        </w:rPr>
      </w:pPr>
    </w:p>
    <w:p w14:paraId="39F9EE7C" w14:textId="77777777" w:rsidR="00D276A7" w:rsidRPr="00BC2C8E" w:rsidRDefault="00D276A7" w:rsidP="00D276A7">
      <w:pPr>
        <w:rPr>
          <w:rFonts w:ascii="Arial" w:hAnsi="Arial" w:cs="Arial"/>
          <w:color w:val="00205B"/>
          <w:kern w:val="2"/>
          <w:sz w:val="20"/>
          <w:szCs w:val="20"/>
          <w14:ligatures w14:val="standardContextual"/>
        </w:rPr>
      </w:pPr>
      <w:r w:rsidRPr="00BC2C8E">
        <w:rPr>
          <w:rFonts w:ascii="Arial" w:hAnsi="Arial" w:cs="Arial"/>
          <w:b/>
          <w:bCs/>
          <w:color w:val="00205B"/>
          <w:kern w:val="2"/>
          <w:sz w:val="20"/>
          <w:szCs w:val="20"/>
          <w14:ligatures w14:val="standardContextual"/>
        </w:rPr>
        <w:t>WARNINGS AND PRECAUTIONS </w:t>
      </w:r>
    </w:p>
    <w:p w14:paraId="443ECDF5" w14:textId="77777777" w:rsidR="00D276A7" w:rsidRPr="00BC2C8E" w:rsidRDefault="00D276A7" w:rsidP="00D276A7">
      <w:pPr>
        <w:rPr>
          <w:rFonts w:ascii="Arial" w:hAnsi="Arial" w:cs="Arial"/>
          <w:color w:val="00205B"/>
          <w:kern w:val="2"/>
          <w:sz w:val="20"/>
          <w:szCs w:val="20"/>
          <w14:ligatures w14:val="standardContextual"/>
        </w:rPr>
      </w:pPr>
      <w:r w:rsidRPr="00BC2C8E">
        <w:rPr>
          <w:rFonts w:ascii="Arial" w:hAnsi="Arial" w:cs="Arial"/>
          <w:b/>
          <w:bCs/>
          <w:color w:val="00205B"/>
          <w:kern w:val="2"/>
          <w:sz w:val="20"/>
          <w:szCs w:val="20"/>
          <w14:ligatures w14:val="standardContextual"/>
        </w:rPr>
        <w:t>Fractures </w:t>
      </w:r>
    </w:p>
    <w:p w14:paraId="387011B6" w14:textId="77777777" w:rsidR="00D276A7" w:rsidRPr="00BC2C8E" w:rsidRDefault="00D276A7" w:rsidP="00D276A7">
      <w:pPr>
        <w:rPr>
          <w:rFonts w:ascii="Arial" w:hAnsi="Arial" w:cs="Arial"/>
          <w:color w:val="00205B"/>
          <w:kern w:val="2"/>
          <w:sz w:val="20"/>
          <w:szCs w:val="20"/>
          <w14:ligatures w14:val="standardContextual"/>
        </w:rPr>
      </w:pPr>
      <w:r w:rsidRPr="00BC2C8E">
        <w:rPr>
          <w:rFonts w:ascii="Arial" w:hAnsi="Arial" w:cs="Arial"/>
          <w:color w:val="00205B"/>
          <w:kern w:val="2"/>
          <w:sz w:val="20"/>
          <w:szCs w:val="20"/>
          <w14:ligatures w14:val="standardContextual"/>
        </w:rPr>
        <w:t>ISEMBYLD may increase the risk of fractures, including serious fractures. Use with caution in patients with a history of low bone density or multiple fractures. In patients who experience fractures, weigh the risks and benefits of continuing ISEMBYLD. </w:t>
      </w:r>
    </w:p>
    <w:p w14:paraId="3E644790" w14:textId="77777777" w:rsidR="00D276A7" w:rsidRPr="00BC2C8E" w:rsidRDefault="00D276A7" w:rsidP="00D276A7">
      <w:pPr>
        <w:rPr>
          <w:rFonts w:ascii="Arial" w:hAnsi="Arial" w:cs="Arial"/>
          <w:b/>
          <w:bCs/>
          <w:color w:val="00205B"/>
          <w:kern w:val="2"/>
          <w:sz w:val="20"/>
          <w:szCs w:val="20"/>
          <w14:ligatures w14:val="standardContextual"/>
        </w:rPr>
      </w:pPr>
    </w:p>
    <w:p w14:paraId="281A2DFD" w14:textId="77777777" w:rsidR="00D276A7" w:rsidRPr="00BC2C8E" w:rsidRDefault="00D276A7" w:rsidP="00D276A7">
      <w:pPr>
        <w:rPr>
          <w:rFonts w:ascii="Arial" w:hAnsi="Arial" w:cs="Arial"/>
          <w:color w:val="00205B"/>
          <w:kern w:val="2"/>
          <w:sz w:val="20"/>
          <w:szCs w:val="20"/>
          <w14:ligatures w14:val="standardContextual"/>
        </w:rPr>
      </w:pPr>
      <w:r w:rsidRPr="00BC2C8E">
        <w:rPr>
          <w:rFonts w:ascii="Arial" w:hAnsi="Arial" w:cs="Arial"/>
          <w:b/>
          <w:bCs/>
          <w:color w:val="00205B"/>
          <w:kern w:val="2"/>
          <w:sz w:val="20"/>
          <w:szCs w:val="20"/>
          <w14:ligatures w14:val="standardContextual"/>
        </w:rPr>
        <w:t>ADVERSE REACTIONS </w:t>
      </w:r>
    </w:p>
    <w:p w14:paraId="0F63121D" w14:textId="3B3ED0C6" w:rsidR="00D276A7" w:rsidRPr="00BC2C8E" w:rsidRDefault="00D276A7" w:rsidP="00D276A7">
      <w:pPr>
        <w:rPr>
          <w:rFonts w:ascii="Arial" w:hAnsi="Arial" w:cs="Arial"/>
          <w:color w:val="00205B"/>
          <w:kern w:val="2"/>
          <w:sz w:val="20"/>
          <w:szCs w:val="20"/>
          <w14:ligatures w14:val="standardContextual"/>
        </w:rPr>
      </w:pPr>
      <w:r w:rsidRPr="00BC2C8E">
        <w:rPr>
          <w:rFonts w:ascii="Arial" w:hAnsi="Arial" w:cs="Arial"/>
          <w:color w:val="00205B"/>
          <w:kern w:val="2"/>
          <w:sz w:val="20"/>
          <w:szCs w:val="20"/>
          <w14:ligatures w14:val="standardContextual"/>
        </w:rPr>
        <w:t>The most common adverse reactions (incidence ≥20% of patients treated with ISEMBYLD and more frequent than placebo) were upper respiratory</w:t>
      </w:r>
      <w:r w:rsidR="001A7417">
        <w:rPr>
          <w:rFonts w:ascii="Arial" w:hAnsi="Arial" w:cs="Arial"/>
          <w:color w:val="00205B"/>
          <w:kern w:val="2"/>
          <w:sz w:val="20"/>
          <w:szCs w:val="20"/>
          <w14:ligatures w14:val="standardContextual"/>
        </w:rPr>
        <w:t xml:space="preserve"> tract</w:t>
      </w:r>
      <w:r w:rsidRPr="00BC2C8E">
        <w:rPr>
          <w:rFonts w:ascii="Arial" w:hAnsi="Arial" w:cs="Arial"/>
          <w:color w:val="00205B"/>
          <w:kern w:val="2"/>
          <w:sz w:val="20"/>
          <w:szCs w:val="20"/>
          <w14:ligatures w14:val="standardContextual"/>
        </w:rPr>
        <w:t xml:space="preserve"> infections, vomiting, cough, other viral infections, headache, gastroenteritis,  pharyngitis</w:t>
      </w:r>
      <w:r w:rsidR="003304F8">
        <w:rPr>
          <w:rFonts w:ascii="Arial" w:hAnsi="Arial" w:cs="Arial"/>
          <w:color w:val="00205B"/>
          <w:kern w:val="2"/>
          <w:sz w:val="20"/>
          <w:szCs w:val="20"/>
          <w14:ligatures w14:val="standardContextual"/>
        </w:rPr>
        <w:t>, and hypersensitivity</w:t>
      </w:r>
      <w:r w:rsidRPr="00BC2C8E">
        <w:rPr>
          <w:rFonts w:ascii="Arial" w:hAnsi="Arial" w:cs="Arial"/>
          <w:color w:val="00205B"/>
          <w:kern w:val="2"/>
          <w:sz w:val="20"/>
          <w:szCs w:val="20"/>
          <w14:ligatures w14:val="standardContextual"/>
        </w:rPr>
        <w:t>. </w:t>
      </w:r>
    </w:p>
    <w:p w14:paraId="66BA95C9" w14:textId="77777777" w:rsidR="00D276A7" w:rsidRPr="00BC2C8E" w:rsidRDefault="00D276A7" w:rsidP="00D276A7">
      <w:pPr>
        <w:rPr>
          <w:rFonts w:ascii="Arial" w:hAnsi="Arial" w:cs="Arial"/>
          <w:b/>
          <w:bCs/>
          <w:color w:val="00205B"/>
          <w:kern w:val="2"/>
          <w:sz w:val="20"/>
          <w:szCs w:val="20"/>
          <w14:ligatures w14:val="standardContextual"/>
        </w:rPr>
      </w:pPr>
    </w:p>
    <w:p w14:paraId="1F112327" w14:textId="77777777" w:rsidR="00D276A7" w:rsidRPr="00BC2C8E" w:rsidRDefault="00D276A7" w:rsidP="00D276A7">
      <w:pPr>
        <w:rPr>
          <w:rFonts w:ascii="Arial" w:hAnsi="Arial" w:cs="Arial"/>
          <w:color w:val="00205B"/>
          <w:kern w:val="2"/>
          <w:sz w:val="20"/>
          <w:szCs w:val="20"/>
          <w14:ligatures w14:val="standardContextual"/>
        </w:rPr>
      </w:pPr>
      <w:r w:rsidRPr="00BC2C8E">
        <w:rPr>
          <w:rFonts w:ascii="Arial" w:hAnsi="Arial" w:cs="Arial"/>
          <w:b/>
          <w:bCs/>
          <w:color w:val="00205B"/>
          <w:kern w:val="2"/>
          <w:sz w:val="20"/>
          <w:szCs w:val="20"/>
          <w14:ligatures w14:val="standardContextual"/>
        </w:rPr>
        <w:t>USE IN SPECIFIC POPULATIONS </w:t>
      </w:r>
    </w:p>
    <w:p w14:paraId="6F7E4E8E" w14:textId="77777777" w:rsidR="00D276A7" w:rsidRPr="00BC2C8E" w:rsidRDefault="00D276A7" w:rsidP="00D276A7">
      <w:pPr>
        <w:rPr>
          <w:rFonts w:ascii="Arial" w:hAnsi="Arial" w:cs="Arial"/>
          <w:b/>
          <w:bCs/>
          <w:color w:val="00205B"/>
          <w:kern w:val="2"/>
          <w:sz w:val="20"/>
          <w:szCs w:val="20"/>
          <w14:ligatures w14:val="standardContextual"/>
        </w:rPr>
      </w:pPr>
    </w:p>
    <w:p w14:paraId="5B98910D" w14:textId="77777777" w:rsidR="00D276A7" w:rsidRPr="00BC2C8E" w:rsidRDefault="00D276A7" w:rsidP="00D276A7">
      <w:pPr>
        <w:rPr>
          <w:rFonts w:ascii="Arial" w:hAnsi="Arial" w:cs="Arial"/>
          <w:color w:val="00205B"/>
          <w:kern w:val="2"/>
          <w:sz w:val="20"/>
          <w:szCs w:val="20"/>
          <w14:ligatures w14:val="standardContextual"/>
        </w:rPr>
      </w:pPr>
      <w:r w:rsidRPr="00BC2C8E">
        <w:rPr>
          <w:rFonts w:ascii="Arial" w:hAnsi="Arial" w:cs="Arial"/>
          <w:b/>
          <w:bCs/>
          <w:color w:val="00205B"/>
          <w:kern w:val="2"/>
          <w:sz w:val="20"/>
          <w:szCs w:val="20"/>
          <w14:ligatures w14:val="standardContextual"/>
        </w:rPr>
        <w:t>Pregnancy and Lactation </w:t>
      </w:r>
    </w:p>
    <w:p w14:paraId="0701761E" w14:textId="77777777" w:rsidR="00D276A7" w:rsidRPr="00BC2C8E" w:rsidRDefault="00D276A7" w:rsidP="00D276A7">
      <w:pPr>
        <w:rPr>
          <w:rFonts w:ascii="Arial" w:hAnsi="Arial" w:cs="Arial"/>
          <w:color w:val="00205B"/>
          <w:kern w:val="2"/>
          <w:sz w:val="20"/>
          <w:szCs w:val="20"/>
          <w14:ligatures w14:val="standardContextual"/>
        </w:rPr>
      </w:pPr>
      <w:r w:rsidRPr="00BC2C8E">
        <w:rPr>
          <w:rFonts w:ascii="Arial" w:hAnsi="Arial" w:cs="Arial"/>
          <w:color w:val="00205B"/>
          <w:kern w:val="2"/>
          <w:sz w:val="20"/>
          <w:szCs w:val="20"/>
          <w14:ligatures w14:val="standardContextual"/>
        </w:rPr>
        <w:t>Based on animal data, ISEMBYLD may cause fetal harm. There are no adequate data on the developmental risk associated with the use of ISEMBYLD in pregnant women. </w:t>
      </w:r>
    </w:p>
    <w:p w14:paraId="24AD9FE5" w14:textId="77777777" w:rsidR="001E6404" w:rsidRDefault="001E6404" w:rsidP="00D276A7">
      <w:pPr>
        <w:rPr>
          <w:rFonts w:ascii="Arial" w:hAnsi="Arial" w:cs="Arial"/>
          <w:color w:val="00205B"/>
          <w:kern w:val="2"/>
          <w:sz w:val="20"/>
          <w:szCs w:val="20"/>
          <w14:ligatures w14:val="standardContextual"/>
        </w:rPr>
      </w:pPr>
    </w:p>
    <w:p w14:paraId="5E1D20EF" w14:textId="1B9E5849" w:rsidR="00D276A7" w:rsidRPr="00BC2C8E" w:rsidRDefault="00D276A7" w:rsidP="00D276A7">
      <w:pPr>
        <w:rPr>
          <w:rFonts w:ascii="Arial" w:hAnsi="Arial" w:cs="Arial"/>
          <w:color w:val="00205B"/>
          <w:kern w:val="2"/>
          <w:sz w:val="20"/>
          <w:szCs w:val="20"/>
          <w14:ligatures w14:val="standardContextual"/>
        </w:rPr>
      </w:pPr>
      <w:r w:rsidRPr="00BC2C8E">
        <w:rPr>
          <w:rFonts w:ascii="Arial" w:hAnsi="Arial" w:cs="Arial"/>
          <w:color w:val="00205B"/>
          <w:kern w:val="2"/>
          <w:sz w:val="20"/>
          <w:szCs w:val="20"/>
          <w14:ligatures w14:val="standardContextual"/>
        </w:rPr>
        <w:t>There are no data on the presence of ISEMBYLD in human milk, the effects on the breastfed infant, or the effects of the drug on milk production. The developmental and health benefits of breastfeeding should be considered along with the mother’s clinical need for ISEMBYLD, and any potential adverse effects on the breastfed infant. </w:t>
      </w:r>
    </w:p>
    <w:p w14:paraId="1E8547F8" w14:textId="77777777" w:rsidR="00D276A7" w:rsidRPr="00BC2C8E" w:rsidRDefault="00D276A7" w:rsidP="00D276A7">
      <w:pPr>
        <w:rPr>
          <w:rFonts w:ascii="Arial" w:hAnsi="Arial" w:cs="Arial"/>
          <w:b/>
          <w:bCs/>
          <w:color w:val="00205B"/>
          <w:kern w:val="2"/>
          <w:sz w:val="20"/>
          <w:szCs w:val="20"/>
          <w14:ligatures w14:val="standardContextual"/>
        </w:rPr>
      </w:pPr>
    </w:p>
    <w:p w14:paraId="7A26B215" w14:textId="77777777" w:rsidR="00D276A7" w:rsidRPr="00BC2C8E" w:rsidRDefault="00D276A7" w:rsidP="00D276A7">
      <w:pPr>
        <w:rPr>
          <w:rFonts w:ascii="Arial" w:hAnsi="Arial" w:cs="Arial"/>
          <w:color w:val="00205B"/>
          <w:kern w:val="2"/>
          <w:sz w:val="20"/>
          <w:szCs w:val="20"/>
          <w14:ligatures w14:val="standardContextual"/>
        </w:rPr>
      </w:pPr>
      <w:r w:rsidRPr="00BC2C8E">
        <w:rPr>
          <w:rFonts w:ascii="Arial" w:hAnsi="Arial" w:cs="Arial"/>
          <w:b/>
          <w:bCs/>
          <w:color w:val="00205B"/>
          <w:kern w:val="2"/>
          <w:sz w:val="20"/>
          <w:szCs w:val="20"/>
          <w14:ligatures w14:val="standardContextual"/>
        </w:rPr>
        <w:t>Females and Males of Reproductive Potential </w:t>
      </w:r>
    </w:p>
    <w:p w14:paraId="398ACA4A" w14:textId="77777777" w:rsidR="00D276A7" w:rsidRPr="00BC2C8E" w:rsidRDefault="00D276A7" w:rsidP="00D276A7">
      <w:pPr>
        <w:rPr>
          <w:rFonts w:ascii="Arial" w:hAnsi="Arial" w:cs="Arial"/>
          <w:color w:val="00205B"/>
          <w:kern w:val="2"/>
          <w:sz w:val="20"/>
          <w:szCs w:val="20"/>
          <w14:ligatures w14:val="standardContextual"/>
        </w:rPr>
      </w:pPr>
      <w:r w:rsidRPr="00BC2C8E">
        <w:rPr>
          <w:rFonts w:ascii="Arial" w:hAnsi="Arial" w:cs="Arial"/>
          <w:color w:val="00205B"/>
          <w:kern w:val="2"/>
          <w:sz w:val="20"/>
          <w:szCs w:val="20"/>
          <w14:ligatures w14:val="standardContextual"/>
        </w:rPr>
        <w:t>Based on animal data, ISEMBYLD may affect male and/or female reproductive function. </w:t>
      </w:r>
    </w:p>
    <w:p w14:paraId="1C7F39B3" w14:textId="77777777" w:rsidR="00D276A7" w:rsidRPr="00BC2C8E" w:rsidRDefault="00D276A7" w:rsidP="00D276A7">
      <w:pPr>
        <w:rPr>
          <w:rFonts w:ascii="Arial" w:hAnsi="Arial" w:cs="Arial"/>
          <w:b/>
          <w:bCs/>
          <w:color w:val="00205B"/>
          <w:kern w:val="2"/>
          <w:sz w:val="20"/>
          <w:szCs w:val="20"/>
          <w14:ligatures w14:val="standardContextual"/>
        </w:rPr>
      </w:pPr>
    </w:p>
    <w:p w14:paraId="57D54013" w14:textId="6B90ED84" w:rsidR="00D276A7" w:rsidRPr="00BC2C8E" w:rsidRDefault="00D276A7" w:rsidP="00D276A7">
      <w:pPr>
        <w:rPr>
          <w:rFonts w:ascii="Arial" w:hAnsi="Arial" w:cs="Arial"/>
          <w:i/>
          <w:iCs/>
          <w:color w:val="00205B"/>
          <w:kern w:val="2"/>
          <w:sz w:val="20"/>
          <w:szCs w:val="20"/>
          <w14:ligatures w14:val="standardContextual"/>
        </w:rPr>
      </w:pPr>
      <w:r w:rsidRPr="00BC2C8E">
        <w:rPr>
          <w:rFonts w:ascii="Arial" w:hAnsi="Arial" w:cs="Arial"/>
          <w:b/>
          <w:bCs/>
          <w:color w:val="00205B"/>
          <w:kern w:val="2"/>
          <w:sz w:val="20"/>
          <w:szCs w:val="20"/>
          <w14:ligatures w14:val="standardContextual"/>
        </w:rPr>
        <w:t xml:space="preserve">Please see full </w:t>
      </w:r>
      <w:hyperlink r:id="rId11" w:history="1">
        <w:r w:rsidRPr="00CF0B29">
          <w:rPr>
            <w:rStyle w:val="Hyperlink"/>
            <w:rFonts w:ascii="Arial" w:hAnsi="Arial" w:cs="Arial"/>
            <w:b/>
            <w:bCs/>
            <w:color w:val="002060"/>
            <w:kern w:val="2"/>
            <w:sz w:val="20"/>
            <w:szCs w:val="20"/>
            <w14:ligatures w14:val="standardContextual"/>
          </w:rPr>
          <w:t>Prescribing Information</w:t>
        </w:r>
      </w:hyperlink>
      <w:r w:rsidR="00C67CD1" w:rsidRPr="00CF0B29">
        <w:rPr>
          <w:rFonts w:ascii="Arial" w:hAnsi="Arial" w:cs="Arial"/>
          <w:color w:val="002060"/>
          <w:kern w:val="2"/>
          <w:sz w:val="20"/>
          <w:szCs w:val="20"/>
          <w14:ligatures w14:val="standardContextual"/>
        </w:rPr>
        <w:t>.</w:t>
      </w:r>
    </w:p>
    <w:p w14:paraId="2B07EDA6" w14:textId="0F736526" w:rsidR="00D276A7" w:rsidRPr="00BC2C8E" w:rsidRDefault="00D276A7" w:rsidP="00D276A7">
      <w:pPr>
        <w:rPr>
          <w:rFonts w:ascii="Arial" w:hAnsi="Arial" w:cs="Arial"/>
          <w:i/>
          <w:iCs/>
          <w:color w:val="00205B"/>
          <w:kern w:val="2"/>
          <w:sz w:val="20"/>
          <w:szCs w:val="20"/>
          <w14:ligatures w14:val="standardContextual"/>
        </w:rPr>
      </w:pPr>
    </w:p>
    <w:p w14:paraId="6F2C0151" w14:textId="77777777" w:rsidR="00AD2DDE" w:rsidRPr="00BC2C8E" w:rsidRDefault="00AD2DDE" w:rsidP="00D276A7">
      <w:pPr>
        <w:rPr>
          <w:rFonts w:ascii="Arial" w:hAnsi="Arial" w:cs="Arial"/>
          <w:color w:val="00205B"/>
          <w:kern w:val="2"/>
          <w:sz w:val="16"/>
          <w:szCs w:val="16"/>
          <w14:ligatures w14:val="standardContextual"/>
        </w:rPr>
      </w:pPr>
    </w:p>
    <w:p w14:paraId="752785DA" w14:textId="6EC48DC2" w:rsidR="00A23ED5" w:rsidRPr="00BC2C8E" w:rsidRDefault="00F503BC" w:rsidP="00D276A7">
      <w:pPr>
        <w:rPr>
          <w:rFonts w:ascii="Arial" w:hAnsi="Arial" w:cs="Arial"/>
          <w:color w:val="00205B"/>
          <w:kern w:val="2"/>
          <w:sz w:val="16"/>
          <w:szCs w:val="16"/>
          <w14:ligatures w14:val="standardContextual"/>
        </w:rPr>
      </w:pPr>
      <w:r w:rsidRPr="00BC2C8E">
        <w:rPr>
          <w:rFonts w:ascii="Arial" w:hAnsi="Arial" w:cs="Arial"/>
          <w:noProof/>
        </w:rPr>
        <w:drawing>
          <wp:anchor distT="0" distB="0" distL="114300" distR="114300" simplePos="0" relativeHeight="251658241" behindDoc="0" locked="0" layoutInCell="1" allowOverlap="1" wp14:anchorId="7D4E1B85" wp14:editId="5693988F">
            <wp:simplePos x="0" y="0"/>
            <wp:positionH relativeFrom="margin">
              <wp:posOffset>5150663</wp:posOffset>
            </wp:positionH>
            <wp:positionV relativeFrom="paragraph">
              <wp:posOffset>85302</wp:posOffset>
            </wp:positionV>
            <wp:extent cx="1336108" cy="656590"/>
            <wp:effectExtent l="0" t="0" r="0" b="3810"/>
            <wp:wrapNone/>
            <wp:docPr id="5266161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616179"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336108" cy="6565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34BD7D" w14:textId="737D1D95" w:rsidR="00D276A7" w:rsidRPr="00BC2C8E" w:rsidRDefault="00D276A7" w:rsidP="00D276A7">
      <w:pPr>
        <w:rPr>
          <w:rFonts w:ascii="Arial" w:hAnsi="Arial" w:cs="Arial"/>
          <w:color w:val="00205B"/>
          <w:kern w:val="2"/>
          <w:sz w:val="16"/>
          <w:szCs w:val="16"/>
          <w14:ligatures w14:val="standardContextual"/>
        </w:rPr>
      </w:pPr>
      <w:r w:rsidRPr="00BC2C8E">
        <w:rPr>
          <w:rFonts w:ascii="Arial" w:hAnsi="Arial" w:cs="Arial"/>
          <w:color w:val="00205B"/>
          <w:kern w:val="2"/>
          <w:sz w:val="16"/>
          <w:szCs w:val="16"/>
          <w14:ligatures w14:val="standardContextual"/>
        </w:rPr>
        <w:t>Scholar Rock © 2026. All rights reserved. </w:t>
      </w:r>
    </w:p>
    <w:p w14:paraId="0456497E" w14:textId="171B2300" w:rsidR="00D276A7" w:rsidRPr="00BC2C8E" w:rsidRDefault="00D276A7" w:rsidP="00D276A7">
      <w:pPr>
        <w:rPr>
          <w:rFonts w:ascii="Arial" w:hAnsi="Arial" w:cs="Arial"/>
          <w:color w:val="00205B"/>
          <w:kern w:val="2"/>
          <w:sz w:val="16"/>
          <w:szCs w:val="16"/>
          <w14:ligatures w14:val="standardContextual"/>
        </w:rPr>
      </w:pPr>
      <w:r w:rsidRPr="00BC2C8E">
        <w:rPr>
          <w:rFonts w:ascii="Arial" w:hAnsi="Arial" w:cs="Arial"/>
          <w:color w:val="00205B"/>
          <w:kern w:val="2"/>
          <w:sz w:val="16"/>
          <w:szCs w:val="16"/>
          <w14:ligatures w14:val="standardContextual"/>
        </w:rPr>
        <w:t>ISEMBYLD is a trademark of Scholar Rock.</w:t>
      </w:r>
    </w:p>
    <w:p w14:paraId="2AB5224C" w14:textId="73DC21C1" w:rsidR="00D276A7" w:rsidRPr="00BC2C8E" w:rsidRDefault="00D276A7" w:rsidP="005170E0">
      <w:pPr>
        <w:rPr>
          <w:rFonts w:ascii="Arial" w:hAnsi="Arial" w:cs="Arial"/>
          <w:color w:val="00205B"/>
          <w:kern w:val="2"/>
          <w:sz w:val="16"/>
          <w:szCs w:val="16"/>
          <w14:ligatures w14:val="standardContextual"/>
        </w:rPr>
      </w:pPr>
      <w:r w:rsidRPr="00BC2C8E">
        <w:rPr>
          <w:rFonts w:ascii="Arial" w:hAnsi="Arial" w:cs="Arial"/>
          <w:color w:val="00205B"/>
          <w:kern w:val="2"/>
          <w:sz w:val="16"/>
          <w:szCs w:val="16"/>
          <w14:ligatures w14:val="standardContextual"/>
        </w:rPr>
        <w:t>US-APIT-0144 0</w:t>
      </w:r>
      <w:r w:rsidR="003304F8">
        <w:rPr>
          <w:rFonts w:ascii="Arial" w:hAnsi="Arial" w:cs="Arial"/>
          <w:color w:val="00205B"/>
          <w:kern w:val="2"/>
          <w:sz w:val="16"/>
          <w:szCs w:val="16"/>
          <w14:ligatures w14:val="standardContextual"/>
        </w:rPr>
        <w:t>9</w:t>
      </w:r>
      <w:r w:rsidRPr="00BC2C8E">
        <w:rPr>
          <w:rFonts w:ascii="Arial" w:hAnsi="Arial" w:cs="Arial"/>
          <w:color w:val="00205B"/>
          <w:kern w:val="2"/>
          <w:sz w:val="16"/>
          <w:szCs w:val="16"/>
          <w14:ligatures w14:val="standardContextual"/>
        </w:rPr>
        <w:t>/26</w:t>
      </w:r>
    </w:p>
    <w:p w14:paraId="234BDBF7" w14:textId="3A2482B9" w:rsidR="002C359C" w:rsidRPr="00BC2C8E" w:rsidRDefault="002C359C" w:rsidP="00034C55">
      <w:pPr>
        <w:spacing w:after="160" w:line="278" w:lineRule="auto"/>
        <w:rPr>
          <w:rFonts w:ascii="Arial" w:hAnsi="Arial" w:cs="Arial"/>
          <w:b/>
          <w:bCs/>
          <w:color w:val="158E7E"/>
          <w:sz w:val="22"/>
          <w:szCs w:val="22"/>
        </w:rPr>
      </w:pPr>
      <w:r w:rsidRPr="00BC2C8E">
        <w:rPr>
          <w:rFonts w:ascii="Arial" w:hAnsi="Arial" w:cs="Arial"/>
          <w:b/>
          <w:bCs/>
          <w:color w:val="158E7E"/>
          <w:sz w:val="22"/>
          <w:szCs w:val="22"/>
        </w:rPr>
        <w:lastRenderedPageBreak/>
        <w:t>[Date]</w:t>
      </w:r>
      <w:r w:rsidR="001E60BA" w:rsidRPr="00BC2C8E">
        <w:rPr>
          <w:rFonts w:ascii="Arial" w:hAnsi="Arial" w:cs="Arial"/>
          <w:b/>
          <w:bCs/>
          <w:color w:val="158E7E"/>
          <w:sz w:val="22"/>
          <w:szCs w:val="22"/>
        </w:rPr>
        <w:t xml:space="preserve"> </w:t>
      </w:r>
    </w:p>
    <w:p w14:paraId="5964196B" w14:textId="77777777" w:rsidR="002C359C" w:rsidRPr="00BC2C8E" w:rsidRDefault="002C359C" w:rsidP="002C359C">
      <w:pPr>
        <w:rPr>
          <w:rFonts w:ascii="Arial" w:hAnsi="Arial" w:cs="Arial"/>
          <w:sz w:val="22"/>
          <w:szCs w:val="22"/>
        </w:rPr>
      </w:pPr>
    </w:p>
    <w:p w14:paraId="0B5EEF24" w14:textId="78CA9891" w:rsidR="000E7950" w:rsidRPr="00BC2C8E" w:rsidRDefault="000E7950" w:rsidP="000E7950">
      <w:pPr>
        <w:rPr>
          <w:rFonts w:ascii="Arial" w:hAnsi="Arial" w:cs="Arial"/>
          <w:b/>
          <w:bCs/>
          <w:sz w:val="22"/>
          <w:szCs w:val="22"/>
        </w:rPr>
      </w:pPr>
      <w:r w:rsidRPr="00BC2C8E">
        <w:rPr>
          <w:rFonts w:ascii="Arial" w:hAnsi="Arial" w:cs="Arial"/>
          <w:sz w:val="22"/>
          <w:szCs w:val="22"/>
        </w:rPr>
        <w:t xml:space="preserve">Patient Name: </w:t>
      </w:r>
      <w:r w:rsidRPr="00BC2C8E">
        <w:rPr>
          <w:rFonts w:ascii="Arial" w:hAnsi="Arial" w:cs="Arial"/>
          <w:b/>
          <w:bCs/>
          <w:color w:val="158E7E"/>
          <w:sz w:val="22"/>
          <w:szCs w:val="22"/>
        </w:rPr>
        <w:t>[Patient</w:t>
      </w:r>
      <w:r w:rsidR="009B777E" w:rsidRPr="00BC2C8E">
        <w:rPr>
          <w:rFonts w:ascii="Arial" w:hAnsi="Arial" w:cs="Arial"/>
          <w:b/>
          <w:bCs/>
          <w:color w:val="158E7E"/>
          <w:sz w:val="22"/>
          <w:szCs w:val="22"/>
        </w:rPr>
        <w:t>’s</w:t>
      </w:r>
      <w:r w:rsidRPr="00BC2C8E">
        <w:rPr>
          <w:rFonts w:ascii="Arial" w:hAnsi="Arial" w:cs="Arial"/>
          <w:b/>
          <w:bCs/>
          <w:color w:val="158E7E"/>
          <w:sz w:val="22"/>
          <w:szCs w:val="22"/>
        </w:rPr>
        <w:t xml:space="preserve"> Full Name]</w:t>
      </w:r>
    </w:p>
    <w:p w14:paraId="5408E795" w14:textId="4991D0EC" w:rsidR="000E7950" w:rsidRPr="00BC2C8E" w:rsidRDefault="000E7950" w:rsidP="000E7950">
      <w:pPr>
        <w:rPr>
          <w:rFonts w:ascii="Arial" w:hAnsi="Arial" w:cs="Arial"/>
          <w:color w:val="158E7E"/>
          <w:sz w:val="22"/>
          <w:szCs w:val="22"/>
        </w:rPr>
      </w:pPr>
      <w:r w:rsidRPr="00BC2C8E">
        <w:rPr>
          <w:rFonts w:ascii="Arial" w:hAnsi="Arial" w:cs="Arial"/>
          <w:sz w:val="22"/>
          <w:szCs w:val="22"/>
        </w:rPr>
        <w:t>Patient D</w:t>
      </w:r>
      <w:r w:rsidR="00C25484" w:rsidRPr="00BC2C8E">
        <w:rPr>
          <w:rFonts w:ascii="Arial" w:hAnsi="Arial" w:cs="Arial"/>
          <w:sz w:val="22"/>
          <w:szCs w:val="22"/>
        </w:rPr>
        <w:t>ate of Birth</w:t>
      </w:r>
      <w:r w:rsidRPr="00BC2C8E">
        <w:rPr>
          <w:rFonts w:ascii="Arial" w:hAnsi="Arial" w:cs="Arial"/>
          <w:sz w:val="22"/>
          <w:szCs w:val="22"/>
        </w:rPr>
        <w:t xml:space="preserve">: </w:t>
      </w:r>
      <w:r w:rsidRPr="00BC2C8E">
        <w:rPr>
          <w:rFonts w:ascii="Arial" w:hAnsi="Arial" w:cs="Arial"/>
          <w:b/>
          <w:bCs/>
          <w:color w:val="158E7E"/>
          <w:sz w:val="22"/>
          <w:szCs w:val="22"/>
        </w:rPr>
        <w:t>[Patient</w:t>
      </w:r>
      <w:r w:rsidR="00231A45" w:rsidRPr="00BC2C8E">
        <w:rPr>
          <w:rFonts w:ascii="Arial" w:hAnsi="Arial" w:cs="Arial"/>
          <w:b/>
          <w:bCs/>
          <w:color w:val="158E7E"/>
          <w:sz w:val="22"/>
          <w:szCs w:val="22"/>
        </w:rPr>
        <w:t>’s</w:t>
      </w:r>
      <w:r w:rsidRPr="00BC2C8E">
        <w:rPr>
          <w:rFonts w:ascii="Arial" w:hAnsi="Arial" w:cs="Arial"/>
          <w:b/>
          <w:bCs/>
          <w:color w:val="158E7E"/>
          <w:sz w:val="22"/>
          <w:szCs w:val="22"/>
        </w:rPr>
        <w:t xml:space="preserve"> Date of Birth]</w:t>
      </w:r>
    </w:p>
    <w:p w14:paraId="74A91F1C" w14:textId="630724A8" w:rsidR="000E7950" w:rsidRPr="00BC2C8E" w:rsidRDefault="000E7950" w:rsidP="000E7950">
      <w:pPr>
        <w:rPr>
          <w:rFonts w:ascii="Arial" w:hAnsi="Arial" w:cs="Arial"/>
          <w:color w:val="158E7E"/>
          <w:sz w:val="22"/>
          <w:szCs w:val="22"/>
        </w:rPr>
      </w:pPr>
      <w:r w:rsidRPr="00BC2C8E">
        <w:rPr>
          <w:rFonts w:ascii="Arial" w:hAnsi="Arial" w:cs="Arial"/>
          <w:sz w:val="22"/>
          <w:szCs w:val="22"/>
        </w:rPr>
        <w:t xml:space="preserve">Member/Subscriber Name: </w:t>
      </w:r>
      <w:r w:rsidRPr="00BC2C8E">
        <w:rPr>
          <w:rFonts w:ascii="Arial" w:hAnsi="Arial" w:cs="Arial"/>
          <w:b/>
          <w:bCs/>
          <w:color w:val="158E7E"/>
          <w:sz w:val="22"/>
          <w:szCs w:val="22"/>
        </w:rPr>
        <w:t>[</w:t>
      </w:r>
      <w:r w:rsidR="00D6353D" w:rsidRPr="00BC2C8E">
        <w:rPr>
          <w:rFonts w:ascii="Arial" w:hAnsi="Arial" w:cs="Arial"/>
          <w:b/>
          <w:bCs/>
          <w:color w:val="158E7E"/>
          <w:sz w:val="22"/>
          <w:szCs w:val="22"/>
        </w:rPr>
        <w:t>Member’s</w:t>
      </w:r>
      <w:r w:rsidR="00031CEB" w:rsidRPr="00BC2C8E">
        <w:rPr>
          <w:rFonts w:ascii="Arial" w:hAnsi="Arial" w:cs="Arial"/>
          <w:b/>
          <w:bCs/>
          <w:color w:val="158E7E"/>
          <w:sz w:val="22"/>
          <w:szCs w:val="22"/>
        </w:rPr>
        <w:t>/</w:t>
      </w:r>
      <w:r w:rsidRPr="00BC2C8E">
        <w:rPr>
          <w:rFonts w:ascii="Arial" w:hAnsi="Arial" w:cs="Arial"/>
          <w:b/>
          <w:bCs/>
          <w:color w:val="158E7E"/>
          <w:sz w:val="22"/>
          <w:szCs w:val="22"/>
        </w:rPr>
        <w:t>Subscriber</w:t>
      </w:r>
      <w:r w:rsidR="00031CEB" w:rsidRPr="00BC2C8E">
        <w:rPr>
          <w:rFonts w:ascii="Arial" w:hAnsi="Arial" w:cs="Arial"/>
          <w:b/>
          <w:bCs/>
          <w:color w:val="158E7E"/>
          <w:sz w:val="22"/>
          <w:szCs w:val="22"/>
        </w:rPr>
        <w:t>’s</w:t>
      </w:r>
      <w:r w:rsidRPr="00BC2C8E">
        <w:rPr>
          <w:rFonts w:ascii="Arial" w:hAnsi="Arial" w:cs="Arial"/>
          <w:b/>
          <w:bCs/>
          <w:color w:val="158E7E"/>
          <w:sz w:val="22"/>
          <w:szCs w:val="22"/>
        </w:rPr>
        <w:t xml:space="preserve"> Full name]</w:t>
      </w:r>
    </w:p>
    <w:p w14:paraId="171B692A" w14:textId="5DEBABE6" w:rsidR="000E7950" w:rsidRPr="00BC2C8E" w:rsidRDefault="000E7950" w:rsidP="000E7950">
      <w:pPr>
        <w:rPr>
          <w:rFonts w:ascii="Arial" w:hAnsi="Arial" w:cs="Arial"/>
          <w:color w:val="158E7E"/>
          <w:sz w:val="22"/>
          <w:szCs w:val="22"/>
        </w:rPr>
      </w:pPr>
      <w:r w:rsidRPr="00BC2C8E">
        <w:rPr>
          <w:rFonts w:ascii="Arial" w:hAnsi="Arial" w:cs="Arial"/>
          <w:sz w:val="22"/>
          <w:szCs w:val="22"/>
        </w:rPr>
        <w:t xml:space="preserve">Member/Subscriber ID: </w:t>
      </w:r>
      <w:r w:rsidRPr="00BC2C8E">
        <w:rPr>
          <w:rFonts w:ascii="Arial" w:hAnsi="Arial" w:cs="Arial"/>
          <w:b/>
          <w:bCs/>
          <w:color w:val="158E7E"/>
          <w:sz w:val="22"/>
          <w:szCs w:val="22"/>
        </w:rPr>
        <w:t>[</w:t>
      </w:r>
      <w:r w:rsidR="00B24176" w:rsidRPr="00BC2C8E">
        <w:rPr>
          <w:rFonts w:ascii="Arial" w:hAnsi="Arial" w:cs="Arial"/>
          <w:b/>
          <w:bCs/>
          <w:color w:val="158E7E"/>
          <w:sz w:val="22"/>
          <w:szCs w:val="22"/>
        </w:rPr>
        <w:t xml:space="preserve">Member’s/Subscriber’s </w:t>
      </w:r>
      <w:r w:rsidRPr="00BC2C8E">
        <w:rPr>
          <w:rFonts w:ascii="Arial" w:hAnsi="Arial" w:cs="Arial"/>
          <w:b/>
          <w:bCs/>
          <w:color w:val="158E7E"/>
          <w:sz w:val="22"/>
          <w:szCs w:val="22"/>
        </w:rPr>
        <w:t>ID Number]</w:t>
      </w:r>
    </w:p>
    <w:p w14:paraId="2E02040D" w14:textId="2C22DA0A" w:rsidR="002C359C" w:rsidRPr="00BC2C8E" w:rsidRDefault="00523A17" w:rsidP="002C359C">
      <w:pPr>
        <w:rPr>
          <w:rFonts w:ascii="Arial" w:hAnsi="Arial" w:cs="Arial"/>
          <w:b/>
          <w:bCs/>
          <w:color w:val="13A167"/>
          <w:sz w:val="22"/>
          <w:szCs w:val="22"/>
        </w:rPr>
      </w:pPr>
      <w:r w:rsidRPr="00BC2C8E">
        <w:rPr>
          <w:rFonts w:ascii="Arial" w:hAnsi="Arial" w:cs="Arial"/>
          <w:sz w:val="22"/>
          <w:szCs w:val="22"/>
        </w:rPr>
        <w:t xml:space="preserve">Case number: </w:t>
      </w:r>
      <w:r w:rsidR="002C359C" w:rsidRPr="00BC2C8E">
        <w:rPr>
          <w:rFonts w:ascii="Arial" w:hAnsi="Arial" w:cs="Arial"/>
          <w:b/>
          <w:bCs/>
          <w:color w:val="158E7E"/>
          <w:sz w:val="22"/>
          <w:szCs w:val="22"/>
        </w:rPr>
        <w:t>[Case # (if known)]</w:t>
      </w:r>
    </w:p>
    <w:p w14:paraId="56BB7F6B" w14:textId="281FAD13" w:rsidR="00CD4F08" w:rsidRPr="00BC2C8E" w:rsidRDefault="00CD4F08" w:rsidP="002C359C">
      <w:pPr>
        <w:rPr>
          <w:rFonts w:ascii="Arial" w:hAnsi="Arial" w:cs="Arial"/>
          <w:sz w:val="22"/>
          <w:szCs w:val="22"/>
        </w:rPr>
      </w:pPr>
    </w:p>
    <w:p w14:paraId="4DB8BD51" w14:textId="46BF2C17" w:rsidR="00C25484" w:rsidRPr="00BC2C8E" w:rsidRDefault="00C25484" w:rsidP="00C25484">
      <w:pPr>
        <w:rPr>
          <w:rFonts w:ascii="Arial" w:hAnsi="Arial" w:cs="Arial"/>
          <w:sz w:val="22"/>
          <w:szCs w:val="22"/>
        </w:rPr>
      </w:pPr>
      <w:r w:rsidRPr="00BC2C8E">
        <w:rPr>
          <w:rFonts w:ascii="Arial" w:hAnsi="Arial" w:cs="Arial"/>
          <w:b/>
          <w:bCs/>
          <w:sz w:val="22"/>
          <w:szCs w:val="22"/>
        </w:rPr>
        <w:t>RE:</w:t>
      </w:r>
      <w:r w:rsidRPr="00BC2C8E">
        <w:rPr>
          <w:rFonts w:ascii="Arial" w:hAnsi="Arial" w:cs="Arial"/>
          <w:sz w:val="22"/>
          <w:szCs w:val="22"/>
        </w:rPr>
        <w:t xml:space="preserve"> </w:t>
      </w:r>
      <w:r w:rsidRPr="00BC2C8E">
        <w:rPr>
          <w:rFonts w:ascii="Arial" w:hAnsi="Arial" w:cs="Arial"/>
          <w:b/>
          <w:bCs/>
          <w:sz w:val="22"/>
          <w:szCs w:val="22"/>
        </w:rPr>
        <w:t>Appeal for Denial of ISEMBYLD</w:t>
      </w:r>
      <w:r w:rsidRPr="00BC2C8E">
        <w:rPr>
          <w:rFonts w:ascii="Arial" w:hAnsi="Arial" w:cs="Arial"/>
          <w:b/>
          <w:bCs/>
          <w:sz w:val="22"/>
          <w:szCs w:val="22"/>
          <w:vertAlign w:val="superscript"/>
        </w:rPr>
        <w:t>TM</w:t>
      </w:r>
      <w:r w:rsidRPr="00BC2C8E">
        <w:rPr>
          <w:rFonts w:ascii="Arial" w:hAnsi="Arial" w:cs="Arial"/>
          <w:b/>
          <w:bCs/>
          <w:sz w:val="22"/>
          <w:szCs w:val="22"/>
        </w:rPr>
        <w:t xml:space="preserve"> (apitegromab-mstn) Prior Authorization</w:t>
      </w:r>
    </w:p>
    <w:p w14:paraId="1E622AC3" w14:textId="6AC4C280" w:rsidR="002C359C" w:rsidRPr="00BC2C8E" w:rsidRDefault="002C359C" w:rsidP="002C359C">
      <w:pPr>
        <w:rPr>
          <w:rFonts w:ascii="Arial" w:hAnsi="Arial" w:cs="Arial"/>
          <w:sz w:val="22"/>
          <w:szCs w:val="22"/>
        </w:rPr>
      </w:pPr>
    </w:p>
    <w:p w14:paraId="370F2B9E" w14:textId="77777777" w:rsidR="002C359C" w:rsidRPr="00BC2C8E" w:rsidRDefault="002C359C" w:rsidP="002C359C">
      <w:pPr>
        <w:rPr>
          <w:rFonts w:ascii="Arial" w:hAnsi="Arial" w:cs="Arial"/>
          <w:sz w:val="22"/>
          <w:szCs w:val="22"/>
        </w:rPr>
      </w:pPr>
      <w:r w:rsidRPr="00BC2C8E">
        <w:rPr>
          <w:rFonts w:ascii="Arial" w:hAnsi="Arial" w:cs="Arial"/>
          <w:sz w:val="22"/>
          <w:szCs w:val="22"/>
        </w:rPr>
        <w:t>To whom it may concern:</w:t>
      </w:r>
    </w:p>
    <w:p w14:paraId="5C092FC1" w14:textId="2BBA557C" w:rsidR="002C359C" w:rsidRPr="00BC2C8E" w:rsidRDefault="002C359C" w:rsidP="002C359C">
      <w:pPr>
        <w:rPr>
          <w:rFonts w:ascii="Arial" w:hAnsi="Arial" w:cs="Arial"/>
          <w:sz w:val="22"/>
          <w:szCs w:val="22"/>
        </w:rPr>
      </w:pPr>
    </w:p>
    <w:p w14:paraId="37F7AC47" w14:textId="72625219" w:rsidR="007C2464" w:rsidRPr="00BC2C8E" w:rsidRDefault="002C359C" w:rsidP="00BE38E6">
      <w:pPr>
        <w:rPr>
          <w:rFonts w:ascii="Arial" w:hAnsi="Arial" w:cs="Arial"/>
          <w:sz w:val="22"/>
          <w:szCs w:val="22"/>
        </w:rPr>
      </w:pPr>
      <w:r w:rsidRPr="00BC2C8E">
        <w:rPr>
          <w:rFonts w:ascii="Arial" w:hAnsi="Arial" w:cs="Arial"/>
          <w:sz w:val="22"/>
          <w:szCs w:val="22"/>
        </w:rPr>
        <w:t xml:space="preserve">I am writing on behalf of </w:t>
      </w:r>
      <w:r w:rsidR="00B923AA" w:rsidRPr="00BC2C8E">
        <w:rPr>
          <w:rFonts w:ascii="Arial" w:hAnsi="Arial" w:cs="Arial"/>
          <w:sz w:val="22"/>
          <w:szCs w:val="22"/>
        </w:rPr>
        <w:t xml:space="preserve">my patient, </w:t>
      </w:r>
      <w:r w:rsidRPr="00BC2C8E">
        <w:rPr>
          <w:rFonts w:ascii="Arial" w:hAnsi="Arial" w:cs="Arial"/>
          <w:b/>
          <w:bCs/>
          <w:color w:val="158E7E"/>
          <w:sz w:val="22"/>
          <w:szCs w:val="22"/>
        </w:rPr>
        <w:t>[patient</w:t>
      </w:r>
      <w:r w:rsidR="00782651" w:rsidRPr="00BC2C8E">
        <w:rPr>
          <w:rFonts w:ascii="Arial" w:hAnsi="Arial" w:cs="Arial"/>
          <w:b/>
          <w:bCs/>
          <w:color w:val="158E7E"/>
          <w:sz w:val="22"/>
          <w:szCs w:val="22"/>
        </w:rPr>
        <w:t>’s</w:t>
      </w:r>
      <w:r w:rsidRPr="00BC2C8E">
        <w:rPr>
          <w:rFonts w:ascii="Arial" w:hAnsi="Arial" w:cs="Arial"/>
          <w:b/>
          <w:bCs/>
          <w:color w:val="158E7E"/>
          <w:sz w:val="22"/>
          <w:szCs w:val="22"/>
        </w:rPr>
        <w:t xml:space="preserve"> full name]</w:t>
      </w:r>
      <w:r w:rsidR="00B923AA" w:rsidRPr="00BC2C8E">
        <w:rPr>
          <w:rFonts w:ascii="Arial" w:hAnsi="Arial" w:cs="Arial"/>
          <w:color w:val="000000" w:themeColor="text1"/>
          <w:sz w:val="22"/>
          <w:szCs w:val="22"/>
        </w:rPr>
        <w:t>,</w:t>
      </w:r>
      <w:r w:rsidRPr="00BC2C8E">
        <w:rPr>
          <w:rFonts w:ascii="Arial" w:hAnsi="Arial" w:cs="Arial"/>
          <w:sz w:val="22"/>
          <w:szCs w:val="22"/>
        </w:rPr>
        <w:t xml:space="preserve"> to appeal the denial of</w:t>
      </w:r>
      <w:r w:rsidR="0030118C" w:rsidRPr="00BC2C8E">
        <w:rPr>
          <w:rFonts w:ascii="Arial" w:hAnsi="Arial" w:cs="Arial"/>
          <w:sz w:val="22"/>
          <w:szCs w:val="22"/>
        </w:rPr>
        <w:t xml:space="preserve"> the prior authorization </w:t>
      </w:r>
      <w:r w:rsidR="005114ED" w:rsidRPr="00BC2C8E">
        <w:rPr>
          <w:rFonts w:ascii="Arial" w:hAnsi="Arial" w:cs="Arial"/>
          <w:sz w:val="22"/>
          <w:szCs w:val="22"/>
        </w:rPr>
        <w:t xml:space="preserve">request </w:t>
      </w:r>
      <w:r w:rsidR="0030118C" w:rsidRPr="00BC2C8E">
        <w:rPr>
          <w:rFonts w:ascii="Arial" w:hAnsi="Arial" w:cs="Arial"/>
          <w:sz w:val="22"/>
          <w:szCs w:val="22"/>
        </w:rPr>
        <w:t>for</w:t>
      </w:r>
      <w:r w:rsidRPr="00BC2C8E">
        <w:rPr>
          <w:rFonts w:ascii="Arial" w:hAnsi="Arial" w:cs="Arial"/>
          <w:sz w:val="22"/>
          <w:szCs w:val="22"/>
        </w:rPr>
        <w:t xml:space="preserve"> </w:t>
      </w:r>
      <w:r w:rsidR="00BF3C31" w:rsidRPr="00BC2C8E">
        <w:rPr>
          <w:rFonts w:ascii="Arial" w:hAnsi="Arial" w:cs="Arial"/>
          <w:sz w:val="22"/>
          <w:szCs w:val="22"/>
        </w:rPr>
        <w:t>ISEMBYLD</w:t>
      </w:r>
      <w:r w:rsidR="007C2464" w:rsidRPr="00BC2C8E">
        <w:rPr>
          <w:rFonts w:ascii="Arial" w:hAnsi="Arial" w:cs="Arial"/>
          <w:sz w:val="22"/>
          <w:szCs w:val="22"/>
        </w:rPr>
        <w:t xml:space="preserve">, a </w:t>
      </w:r>
      <w:r w:rsidR="00A91497" w:rsidRPr="00BC2C8E">
        <w:rPr>
          <w:rFonts w:ascii="Arial" w:hAnsi="Arial" w:cs="Arial"/>
          <w:sz w:val="22"/>
          <w:szCs w:val="22"/>
        </w:rPr>
        <w:t>Food and Drug Administration (</w:t>
      </w:r>
      <w:r w:rsidR="007C2464" w:rsidRPr="00BC2C8E">
        <w:rPr>
          <w:rFonts w:ascii="Arial" w:hAnsi="Arial" w:cs="Arial"/>
          <w:sz w:val="22"/>
          <w:szCs w:val="22"/>
        </w:rPr>
        <w:t>FDA</w:t>
      </w:r>
      <w:r w:rsidR="00A91497" w:rsidRPr="00BC2C8E">
        <w:rPr>
          <w:rFonts w:ascii="Arial" w:hAnsi="Arial" w:cs="Arial"/>
          <w:sz w:val="22"/>
          <w:szCs w:val="22"/>
        </w:rPr>
        <w:t>)</w:t>
      </w:r>
      <w:r w:rsidR="007C2464" w:rsidRPr="00BC2C8E">
        <w:rPr>
          <w:rFonts w:ascii="Arial" w:hAnsi="Arial" w:cs="Arial"/>
          <w:sz w:val="22"/>
          <w:szCs w:val="22"/>
        </w:rPr>
        <w:t>-approved treatment for Spinal Muscular Atrophy (SMA) in adults</w:t>
      </w:r>
      <w:r w:rsidR="00FA110B" w:rsidRPr="00BC2C8E">
        <w:rPr>
          <w:rFonts w:ascii="Arial" w:hAnsi="Arial" w:cs="Arial"/>
          <w:sz w:val="22"/>
          <w:szCs w:val="22"/>
        </w:rPr>
        <w:t xml:space="preserve"> and pediatric</w:t>
      </w:r>
      <w:r w:rsidR="007C2464" w:rsidRPr="00BC2C8E">
        <w:rPr>
          <w:rFonts w:ascii="Arial" w:hAnsi="Arial" w:cs="Arial"/>
          <w:sz w:val="22"/>
          <w:szCs w:val="22"/>
        </w:rPr>
        <w:t xml:space="preserve"> patients 2 years of age and older who are currently receiving </w:t>
      </w:r>
      <w:r w:rsidR="005C3E1E" w:rsidRPr="00BC2C8E">
        <w:rPr>
          <w:rFonts w:ascii="Arial" w:hAnsi="Arial" w:cs="Arial"/>
          <w:sz w:val="22"/>
          <w:szCs w:val="22"/>
        </w:rPr>
        <w:t>a survival motor neuron 2 (SMN2)</w:t>
      </w:r>
      <w:r w:rsidR="005F51AB" w:rsidRPr="00BC2C8E">
        <w:rPr>
          <w:rFonts w:ascii="Arial" w:hAnsi="Arial" w:cs="Arial"/>
          <w:sz w:val="22"/>
          <w:szCs w:val="22"/>
        </w:rPr>
        <w:t>-</w:t>
      </w:r>
      <w:r w:rsidR="007C2464" w:rsidRPr="00BC2C8E">
        <w:rPr>
          <w:rFonts w:ascii="Arial" w:hAnsi="Arial" w:cs="Arial"/>
          <w:sz w:val="22"/>
          <w:szCs w:val="22"/>
        </w:rPr>
        <w:t xml:space="preserve">targeted treatment. </w:t>
      </w:r>
      <w:r w:rsidR="00D533F6" w:rsidRPr="00BC2C8E">
        <w:rPr>
          <w:rFonts w:ascii="Arial" w:hAnsi="Arial" w:cs="Arial"/>
          <w:color w:val="000000"/>
          <w:sz w:val="22"/>
          <w:szCs w:val="22"/>
          <w14:ligatures w14:val="standardContextual"/>
        </w:rPr>
        <w:t>ISEMBYLD was approved as part of a dual modality treatment approach for SMA.</w:t>
      </w:r>
    </w:p>
    <w:p w14:paraId="69D6B9B1" w14:textId="2EED6640" w:rsidR="007C2464" w:rsidRPr="00BC2C8E" w:rsidRDefault="007C2464" w:rsidP="00BE38E6">
      <w:pPr>
        <w:rPr>
          <w:rFonts w:ascii="Arial" w:hAnsi="Arial" w:cs="Arial"/>
          <w:sz w:val="22"/>
          <w:szCs w:val="22"/>
        </w:rPr>
      </w:pPr>
    </w:p>
    <w:p w14:paraId="4373BE7E" w14:textId="4D50A3F3" w:rsidR="00216BCF" w:rsidRPr="00BC2C8E" w:rsidRDefault="00263252" w:rsidP="00DF22FA">
      <w:pPr>
        <w:rPr>
          <w:rFonts w:ascii="Arial" w:hAnsi="Arial" w:cs="Arial"/>
          <w:sz w:val="22"/>
          <w:szCs w:val="22"/>
        </w:rPr>
      </w:pPr>
      <w:r w:rsidRPr="00BC2C8E">
        <w:rPr>
          <w:rFonts w:ascii="Arial" w:hAnsi="Arial" w:cs="Arial"/>
          <w:sz w:val="22"/>
          <w:szCs w:val="22"/>
        </w:rPr>
        <w:t>C</w:t>
      </w:r>
      <w:r w:rsidR="00BE38E6" w:rsidRPr="00BC2C8E">
        <w:rPr>
          <w:rFonts w:ascii="Arial" w:hAnsi="Arial" w:cs="Arial"/>
          <w:sz w:val="22"/>
          <w:szCs w:val="22"/>
        </w:rPr>
        <w:t xml:space="preserve">overage for ISEMBYLD </w:t>
      </w:r>
      <w:r w:rsidR="00FB1103" w:rsidRPr="00BC2C8E">
        <w:rPr>
          <w:rFonts w:ascii="Arial" w:hAnsi="Arial" w:cs="Arial"/>
          <w:sz w:val="22"/>
          <w:szCs w:val="22"/>
        </w:rPr>
        <w:t xml:space="preserve">was denied </w:t>
      </w:r>
      <w:r w:rsidR="00BE38E6" w:rsidRPr="00BC2C8E">
        <w:rPr>
          <w:rFonts w:ascii="Arial" w:hAnsi="Arial" w:cs="Arial"/>
          <w:sz w:val="22"/>
          <w:szCs w:val="22"/>
        </w:rPr>
        <w:t xml:space="preserve">due to </w:t>
      </w:r>
      <w:r w:rsidR="00BE38E6" w:rsidRPr="00BC2C8E">
        <w:rPr>
          <w:rFonts w:ascii="Arial" w:hAnsi="Arial" w:cs="Arial"/>
          <w:b/>
          <w:bCs/>
          <w:color w:val="158E7E"/>
          <w:sz w:val="22"/>
          <w:szCs w:val="22"/>
        </w:rPr>
        <w:t>[</w:t>
      </w:r>
      <w:r w:rsidR="004D1047" w:rsidRPr="00BC2C8E">
        <w:rPr>
          <w:rFonts w:ascii="Arial" w:hAnsi="Arial" w:cs="Arial"/>
          <w:b/>
          <w:bCs/>
          <w:color w:val="158E7E"/>
          <w:sz w:val="22"/>
          <w:szCs w:val="22"/>
        </w:rPr>
        <w:t xml:space="preserve">quote </w:t>
      </w:r>
      <w:r w:rsidR="00623A1F" w:rsidRPr="00BC2C8E">
        <w:rPr>
          <w:rFonts w:ascii="Arial" w:hAnsi="Arial" w:cs="Arial"/>
          <w:b/>
          <w:bCs/>
          <w:color w:val="158E7E"/>
          <w:sz w:val="22"/>
          <w:szCs w:val="22"/>
        </w:rPr>
        <w:t xml:space="preserve">specific </w:t>
      </w:r>
      <w:r w:rsidR="00BE38E6" w:rsidRPr="00BC2C8E">
        <w:rPr>
          <w:rFonts w:ascii="Arial" w:hAnsi="Arial" w:cs="Arial"/>
          <w:b/>
          <w:bCs/>
          <w:color w:val="158E7E"/>
          <w:sz w:val="22"/>
          <w:szCs w:val="22"/>
        </w:rPr>
        <w:t xml:space="preserve">reason(s) for denial </w:t>
      </w:r>
      <w:r w:rsidR="004D1047" w:rsidRPr="00BC2C8E">
        <w:rPr>
          <w:rFonts w:ascii="Arial" w:hAnsi="Arial" w:cs="Arial"/>
          <w:b/>
          <w:bCs/>
          <w:color w:val="158E7E"/>
          <w:sz w:val="22"/>
          <w:szCs w:val="22"/>
        </w:rPr>
        <w:t xml:space="preserve">as </w:t>
      </w:r>
      <w:r w:rsidR="00BE38E6" w:rsidRPr="00BC2C8E">
        <w:rPr>
          <w:rFonts w:ascii="Arial" w:hAnsi="Arial" w:cs="Arial"/>
          <w:b/>
          <w:bCs/>
          <w:color w:val="158E7E"/>
          <w:sz w:val="22"/>
          <w:szCs w:val="22"/>
        </w:rPr>
        <w:t xml:space="preserve">stated in </w:t>
      </w:r>
      <w:r w:rsidR="004D1047" w:rsidRPr="00BC2C8E">
        <w:rPr>
          <w:rFonts w:ascii="Arial" w:hAnsi="Arial" w:cs="Arial"/>
          <w:b/>
          <w:bCs/>
          <w:color w:val="158E7E"/>
          <w:sz w:val="22"/>
          <w:szCs w:val="22"/>
        </w:rPr>
        <w:t xml:space="preserve">the </w:t>
      </w:r>
      <w:r w:rsidR="00BE38E6" w:rsidRPr="00BC2C8E">
        <w:rPr>
          <w:rFonts w:ascii="Arial" w:hAnsi="Arial" w:cs="Arial"/>
          <w:b/>
          <w:bCs/>
          <w:color w:val="158E7E"/>
          <w:sz w:val="22"/>
          <w:szCs w:val="22"/>
        </w:rPr>
        <w:t>denial letter]</w:t>
      </w:r>
      <w:r w:rsidR="003C60AD" w:rsidRPr="00BC2C8E">
        <w:rPr>
          <w:rFonts w:ascii="Arial" w:hAnsi="Arial" w:cs="Arial"/>
          <w:b/>
          <w:bCs/>
          <w:color w:val="158E7E"/>
          <w:sz w:val="22"/>
          <w:szCs w:val="22"/>
        </w:rPr>
        <w:t xml:space="preserve"> </w:t>
      </w:r>
      <w:r w:rsidR="003C60AD" w:rsidRPr="00BC2C8E">
        <w:rPr>
          <w:rFonts w:ascii="Arial" w:hAnsi="Arial" w:cs="Arial"/>
          <w:sz w:val="22"/>
          <w:szCs w:val="22"/>
        </w:rPr>
        <w:t xml:space="preserve">as stated in </w:t>
      </w:r>
      <w:r w:rsidR="007F01EB" w:rsidRPr="00BC2C8E">
        <w:rPr>
          <w:rFonts w:ascii="Arial" w:hAnsi="Arial" w:cs="Arial"/>
          <w:sz w:val="22"/>
          <w:szCs w:val="22"/>
        </w:rPr>
        <w:t xml:space="preserve">the denial </w:t>
      </w:r>
      <w:r w:rsidR="003C60AD" w:rsidRPr="00BC2C8E">
        <w:rPr>
          <w:rFonts w:ascii="Arial" w:hAnsi="Arial" w:cs="Arial"/>
          <w:sz w:val="22"/>
          <w:szCs w:val="22"/>
        </w:rPr>
        <w:t>letter dated</w:t>
      </w:r>
      <w:r w:rsidR="003C60AD" w:rsidRPr="00BC2C8E">
        <w:rPr>
          <w:rFonts w:ascii="Arial" w:hAnsi="Arial" w:cs="Arial"/>
          <w:b/>
          <w:bCs/>
          <w:sz w:val="22"/>
          <w:szCs w:val="22"/>
        </w:rPr>
        <w:t xml:space="preserve"> </w:t>
      </w:r>
      <w:r w:rsidR="003C60AD" w:rsidRPr="00BC2C8E">
        <w:rPr>
          <w:rFonts w:ascii="Arial" w:hAnsi="Arial" w:cs="Arial"/>
          <w:b/>
          <w:bCs/>
          <w:color w:val="158E7E"/>
          <w:sz w:val="22"/>
          <w:szCs w:val="22"/>
        </w:rPr>
        <w:t>[date of denial letter]</w:t>
      </w:r>
      <w:r w:rsidR="00BE38E6" w:rsidRPr="00BC2C8E">
        <w:rPr>
          <w:rFonts w:ascii="Arial" w:hAnsi="Arial" w:cs="Arial"/>
          <w:b/>
          <w:bCs/>
          <w:color w:val="000000" w:themeColor="text1"/>
          <w:sz w:val="22"/>
          <w:szCs w:val="22"/>
        </w:rPr>
        <w:t>.</w:t>
      </w:r>
      <w:r w:rsidR="00BE38E6" w:rsidRPr="00BC2C8E">
        <w:rPr>
          <w:rFonts w:ascii="Arial" w:hAnsi="Arial" w:cs="Arial"/>
          <w:color w:val="000000" w:themeColor="text1"/>
          <w:sz w:val="22"/>
          <w:szCs w:val="22"/>
        </w:rPr>
        <w:t xml:space="preserve"> </w:t>
      </w:r>
      <w:r w:rsidR="00553B3C" w:rsidRPr="00BC2C8E">
        <w:rPr>
          <w:rFonts w:ascii="Arial" w:hAnsi="Arial" w:cs="Arial"/>
          <w:sz w:val="22"/>
          <w:szCs w:val="22"/>
        </w:rPr>
        <w:t>Below, I provide the relevant information requested by the health plan and outline my clinical rationale supporting the medical necessity of this treatment.</w:t>
      </w:r>
    </w:p>
    <w:p w14:paraId="0BE81E2A" w14:textId="0D4E0BD3" w:rsidR="00CD7917" w:rsidRPr="00BC2C8E" w:rsidRDefault="00CA2B95" w:rsidP="00EA15DC">
      <w:pPr>
        <w:pStyle w:val="NormalWeb"/>
        <w:spacing w:line="300" w:lineRule="atLeast"/>
        <w:rPr>
          <w:rFonts w:ascii="Arial" w:eastAsiaTheme="minorHAnsi" w:hAnsi="Arial" w:cs="Arial"/>
          <w:b/>
          <w:bCs/>
          <w:color w:val="158E7E"/>
          <w:sz w:val="22"/>
          <w:szCs w:val="22"/>
        </w:rPr>
      </w:pPr>
      <w:r w:rsidRPr="00BC2C8E">
        <w:rPr>
          <w:rFonts w:ascii="Arial" w:eastAsiaTheme="minorHAnsi" w:hAnsi="Arial" w:cs="Arial"/>
          <w:b/>
          <w:bCs/>
          <w:color w:val="158E7E"/>
          <w:sz w:val="22"/>
          <w:szCs w:val="22"/>
        </w:rPr>
        <w:t>[</w:t>
      </w:r>
      <w:r w:rsidR="00592969" w:rsidRPr="00BC2C8E">
        <w:rPr>
          <w:rFonts w:ascii="Arial" w:eastAsiaTheme="minorHAnsi" w:hAnsi="Arial" w:cs="Arial"/>
          <w:b/>
          <w:bCs/>
          <w:color w:val="158E7E"/>
          <w:sz w:val="22"/>
          <w:szCs w:val="22"/>
        </w:rPr>
        <w:t xml:space="preserve">Select </w:t>
      </w:r>
      <w:r w:rsidR="00D62CC0" w:rsidRPr="00BC2C8E">
        <w:rPr>
          <w:rFonts w:ascii="Arial" w:eastAsiaTheme="minorHAnsi" w:hAnsi="Arial" w:cs="Arial"/>
          <w:b/>
          <w:bCs/>
          <w:color w:val="158E7E"/>
          <w:sz w:val="22"/>
          <w:szCs w:val="22"/>
        </w:rPr>
        <w:t>the appropriate denial reason and remove any non</w:t>
      </w:r>
      <w:r w:rsidR="00D62CC0" w:rsidRPr="00BC2C8E">
        <w:rPr>
          <w:rFonts w:ascii="Arial" w:eastAsiaTheme="minorHAnsi" w:hAnsi="Arial" w:cs="Arial"/>
          <w:b/>
          <w:bCs/>
          <w:color w:val="158E7E"/>
          <w:sz w:val="22"/>
          <w:szCs w:val="22"/>
        </w:rPr>
        <w:noBreakHyphen/>
        <w:t xml:space="preserve">applicable </w:t>
      </w:r>
      <w:r w:rsidR="00C22B73" w:rsidRPr="00BC2C8E">
        <w:rPr>
          <w:rFonts w:ascii="Arial" w:eastAsiaTheme="minorHAnsi" w:hAnsi="Arial" w:cs="Arial"/>
          <w:b/>
          <w:bCs/>
          <w:color w:val="158E7E"/>
          <w:sz w:val="22"/>
          <w:szCs w:val="22"/>
        </w:rPr>
        <w:t>reasons</w:t>
      </w:r>
      <w:r w:rsidR="00D62CC0" w:rsidRPr="00BC2C8E">
        <w:rPr>
          <w:rFonts w:ascii="Arial" w:eastAsiaTheme="minorHAnsi" w:hAnsi="Arial" w:cs="Arial"/>
          <w:b/>
          <w:bCs/>
          <w:color w:val="158E7E"/>
          <w:sz w:val="22"/>
          <w:szCs w:val="22"/>
        </w:rPr>
        <w:t xml:space="preserve"> before finalizing the letter.</w:t>
      </w:r>
      <w:r w:rsidR="00CD7917" w:rsidRPr="00BC2C8E">
        <w:rPr>
          <w:rFonts w:ascii="Arial" w:eastAsiaTheme="minorHAnsi" w:hAnsi="Arial" w:cs="Arial"/>
          <w:b/>
          <w:bCs/>
          <w:color w:val="158E7E"/>
          <w:sz w:val="22"/>
          <w:szCs w:val="22"/>
        </w:rPr>
        <w:t>]</w:t>
      </w:r>
    </w:p>
    <w:p w14:paraId="2BDC5F12" w14:textId="2FB810D8" w:rsidR="00B95A1C" w:rsidRPr="00BC2C8E" w:rsidRDefault="00401E85" w:rsidP="00DF22FA">
      <w:pPr>
        <w:rPr>
          <w:rFonts w:ascii="Arial" w:hAnsi="Arial" w:cs="Arial"/>
          <w:b/>
          <w:bCs/>
          <w:color w:val="158E7E"/>
          <w:sz w:val="22"/>
          <w:szCs w:val="22"/>
        </w:rPr>
      </w:pPr>
      <w:r w:rsidRPr="00BC2C8E">
        <w:rPr>
          <w:rFonts w:ascii="Arial" w:hAnsi="Arial" w:cs="Arial"/>
          <w:b/>
          <w:bCs/>
          <w:color w:val="158E7E"/>
          <w:sz w:val="22"/>
          <w:szCs w:val="22"/>
        </w:rPr>
        <w:t>[</w:t>
      </w:r>
      <w:r w:rsidR="00592969" w:rsidRPr="00BC2C8E">
        <w:rPr>
          <w:rFonts w:ascii="Arial" w:hAnsi="Arial" w:cs="Arial"/>
          <w:b/>
          <w:bCs/>
          <w:color w:val="158E7E"/>
          <w:sz w:val="22"/>
          <w:szCs w:val="22"/>
        </w:rPr>
        <w:t>I</w:t>
      </w:r>
      <w:r w:rsidRPr="00BC2C8E">
        <w:rPr>
          <w:rFonts w:ascii="Arial" w:hAnsi="Arial" w:cs="Arial"/>
          <w:b/>
          <w:bCs/>
          <w:color w:val="158E7E"/>
          <w:sz w:val="22"/>
          <w:szCs w:val="22"/>
        </w:rPr>
        <w:t>f deni</w:t>
      </w:r>
      <w:r w:rsidR="009179BF" w:rsidRPr="00BC2C8E">
        <w:rPr>
          <w:rFonts w:ascii="Arial" w:hAnsi="Arial" w:cs="Arial"/>
          <w:b/>
          <w:bCs/>
          <w:color w:val="158E7E"/>
          <w:sz w:val="22"/>
          <w:szCs w:val="22"/>
        </w:rPr>
        <w:t xml:space="preserve">al reason is related to </w:t>
      </w:r>
      <w:r w:rsidR="009B6CE0" w:rsidRPr="00BC2C8E">
        <w:rPr>
          <w:rFonts w:ascii="Arial" w:hAnsi="Arial" w:cs="Arial"/>
          <w:b/>
          <w:bCs/>
          <w:color w:val="158E7E"/>
          <w:sz w:val="22"/>
          <w:szCs w:val="22"/>
        </w:rPr>
        <w:t>missing</w:t>
      </w:r>
      <w:r w:rsidR="00266D3A" w:rsidRPr="00BC2C8E">
        <w:rPr>
          <w:rFonts w:ascii="Arial" w:hAnsi="Arial" w:cs="Arial"/>
          <w:b/>
          <w:bCs/>
          <w:color w:val="158E7E"/>
          <w:sz w:val="22"/>
          <w:szCs w:val="22"/>
        </w:rPr>
        <w:t xml:space="preserve"> required information or</w:t>
      </w:r>
      <w:r w:rsidR="001218DC" w:rsidRPr="00BC2C8E">
        <w:rPr>
          <w:rFonts w:ascii="Arial" w:hAnsi="Arial" w:cs="Arial"/>
          <w:b/>
          <w:bCs/>
          <w:color w:val="158E7E"/>
          <w:sz w:val="22"/>
          <w:szCs w:val="22"/>
        </w:rPr>
        <w:t xml:space="preserve"> </w:t>
      </w:r>
      <w:r w:rsidR="009B6CE0" w:rsidRPr="00BC2C8E">
        <w:rPr>
          <w:rFonts w:ascii="Arial" w:hAnsi="Arial" w:cs="Arial"/>
          <w:b/>
          <w:bCs/>
          <w:color w:val="158E7E"/>
          <w:sz w:val="22"/>
          <w:szCs w:val="22"/>
        </w:rPr>
        <w:t>documentatio</w:t>
      </w:r>
      <w:r w:rsidR="00A241B1" w:rsidRPr="00BC2C8E">
        <w:rPr>
          <w:rFonts w:ascii="Arial" w:hAnsi="Arial" w:cs="Arial"/>
          <w:b/>
          <w:bCs/>
          <w:color w:val="158E7E"/>
          <w:sz w:val="22"/>
          <w:szCs w:val="22"/>
        </w:rPr>
        <w:t>n:</w:t>
      </w:r>
      <w:r w:rsidR="003A002B" w:rsidRPr="00BC2C8E">
        <w:rPr>
          <w:rFonts w:ascii="Arial" w:hAnsi="Arial" w:cs="Arial"/>
          <w:b/>
          <w:bCs/>
          <w:color w:val="158E7E"/>
          <w:sz w:val="22"/>
          <w:szCs w:val="22"/>
        </w:rPr>
        <w:t>]</w:t>
      </w:r>
      <w:r w:rsidR="00A241B1" w:rsidRPr="00BC2C8E">
        <w:rPr>
          <w:rFonts w:ascii="Arial" w:hAnsi="Arial" w:cs="Arial"/>
          <w:b/>
          <w:bCs/>
          <w:color w:val="158E7E"/>
          <w:sz w:val="22"/>
          <w:szCs w:val="22"/>
        </w:rPr>
        <w:t xml:space="preserve"> </w:t>
      </w:r>
      <w:r w:rsidR="003A002B" w:rsidRPr="00BC2C8E">
        <w:rPr>
          <w:rFonts w:ascii="Arial" w:hAnsi="Arial" w:cs="Arial"/>
          <w:b/>
          <w:bCs/>
          <w:color w:val="13A167"/>
          <w:sz w:val="22"/>
          <w:szCs w:val="22"/>
        </w:rPr>
        <w:br/>
      </w:r>
      <w:r w:rsidR="00F74273" w:rsidRPr="00BC2C8E">
        <w:rPr>
          <w:rFonts w:ascii="Arial" w:hAnsi="Arial" w:cs="Arial"/>
          <w:color w:val="000000" w:themeColor="text1"/>
          <w:sz w:val="22"/>
          <w:szCs w:val="22"/>
        </w:rPr>
        <w:t xml:space="preserve">Please </w:t>
      </w:r>
      <w:r w:rsidR="00325591" w:rsidRPr="00BC2C8E">
        <w:rPr>
          <w:rFonts w:ascii="Arial" w:hAnsi="Arial" w:cs="Arial"/>
          <w:color w:val="000000" w:themeColor="text1"/>
          <w:sz w:val="22"/>
          <w:szCs w:val="22"/>
        </w:rPr>
        <w:t>see below</w:t>
      </w:r>
      <w:r w:rsidR="00515F0B" w:rsidRPr="00BC2C8E">
        <w:rPr>
          <w:rFonts w:ascii="Arial" w:hAnsi="Arial" w:cs="Arial"/>
          <w:color w:val="000000" w:themeColor="text1"/>
          <w:sz w:val="22"/>
          <w:szCs w:val="22"/>
        </w:rPr>
        <w:t xml:space="preserve"> for</w:t>
      </w:r>
      <w:r w:rsidR="00325591" w:rsidRPr="00BC2C8E">
        <w:rPr>
          <w:rFonts w:ascii="Arial" w:hAnsi="Arial" w:cs="Arial"/>
          <w:color w:val="000000" w:themeColor="text1"/>
          <w:sz w:val="22"/>
          <w:szCs w:val="22"/>
        </w:rPr>
        <w:t xml:space="preserve"> required information</w:t>
      </w:r>
      <w:r w:rsidR="003A002B" w:rsidRPr="00BC2C8E">
        <w:rPr>
          <w:rFonts w:ascii="Arial" w:hAnsi="Arial" w:cs="Arial"/>
          <w:color w:val="000000" w:themeColor="text1"/>
          <w:sz w:val="22"/>
          <w:szCs w:val="22"/>
        </w:rPr>
        <w:t>:</w:t>
      </w:r>
      <w:r w:rsidR="00325591" w:rsidRPr="00BC2C8E">
        <w:rPr>
          <w:rFonts w:ascii="Arial" w:hAnsi="Arial" w:cs="Arial"/>
          <w:b/>
          <w:bCs/>
          <w:color w:val="13A167"/>
          <w:sz w:val="22"/>
          <w:szCs w:val="22"/>
        </w:rPr>
        <w:t xml:space="preserve"> </w:t>
      </w:r>
      <w:r w:rsidR="003A002B" w:rsidRPr="00BC2C8E">
        <w:rPr>
          <w:rFonts w:ascii="Arial" w:hAnsi="Arial" w:cs="Arial"/>
          <w:b/>
          <w:bCs/>
          <w:color w:val="158E7E"/>
          <w:sz w:val="22"/>
          <w:szCs w:val="22"/>
        </w:rPr>
        <w:t>[</w:t>
      </w:r>
      <w:r w:rsidR="00092E46" w:rsidRPr="00BC2C8E">
        <w:rPr>
          <w:rFonts w:ascii="Arial" w:hAnsi="Arial" w:cs="Arial"/>
          <w:b/>
          <w:bCs/>
          <w:color w:val="158E7E"/>
          <w:sz w:val="22"/>
          <w:szCs w:val="22"/>
        </w:rPr>
        <w:t>I</w:t>
      </w:r>
      <w:r w:rsidR="00970F74" w:rsidRPr="00BC2C8E">
        <w:rPr>
          <w:rFonts w:ascii="Arial" w:hAnsi="Arial" w:cs="Arial"/>
          <w:b/>
          <w:bCs/>
          <w:color w:val="158E7E"/>
          <w:sz w:val="22"/>
          <w:szCs w:val="22"/>
        </w:rPr>
        <w:t xml:space="preserve">nclude </w:t>
      </w:r>
      <w:r w:rsidR="00A241B1" w:rsidRPr="00BC2C8E">
        <w:rPr>
          <w:rFonts w:ascii="Arial" w:hAnsi="Arial" w:cs="Arial"/>
          <w:b/>
          <w:bCs/>
          <w:color w:val="158E7E"/>
          <w:sz w:val="22"/>
          <w:szCs w:val="22"/>
        </w:rPr>
        <w:t xml:space="preserve">as applicable from the denial reason: </w:t>
      </w:r>
      <w:r w:rsidR="00E15D64" w:rsidRPr="00BC2C8E">
        <w:rPr>
          <w:rFonts w:ascii="Arial" w:hAnsi="Arial" w:cs="Arial"/>
          <w:b/>
          <w:bCs/>
          <w:color w:val="158E7E"/>
          <w:sz w:val="22"/>
          <w:szCs w:val="22"/>
        </w:rPr>
        <w:t xml:space="preserve">age, </w:t>
      </w:r>
      <w:r w:rsidR="00CD2757" w:rsidRPr="00BC2C8E">
        <w:rPr>
          <w:rFonts w:ascii="Arial" w:hAnsi="Arial" w:cs="Arial"/>
          <w:b/>
          <w:bCs/>
          <w:color w:val="158E7E"/>
          <w:sz w:val="22"/>
          <w:szCs w:val="22"/>
        </w:rPr>
        <w:t xml:space="preserve">genetic confirmation, </w:t>
      </w:r>
      <w:r w:rsidR="00C03399" w:rsidRPr="00BC2C8E">
        <w:rPr>
          <w:rFonts w:ascii="Arial" w:hAnsi="Arial" w:cs="Arial"/>
          <w:b/>
          <w:bCs/>
          <w:color w:val="158E7E"/>
          <w:sz w:val="22"/>
          <w:szCs w:val="22"/>
        </w:rPr>
        <w:t xml:space="preserve">SMN2 copy number, </w:t>
      </w:r>
      <w:r w:rsidR="00E15D64" w:rsidRPr="00BC2C8E">
        <w:rPr>
          <w:rFonts w:ascii="Arial" w:hAnsi="Arial" w:cs="Arial"/>
          <w:b/>
          <w:bCs/>
          <w:color w:val="158E7E"/>
          <w:sz w:val="22"/>
          <w:szCs w:val="22"/>
        </w:rPr>
        <w:t xml:space="preserve">diagnosis code, age at diagnosis, </w:t>
      </w:r>
      <w:r w:rsidR="00EB1BC7" w:rsidRPr="00BC2C8E">
        <w:rPr>
          <w:rFonts w:ascii="Arial" w:hAnsi="Arial" w:cs="Arial"/>
          <w:b/>
          <w:bCs/>
          <w:color w:val="158E7E"/>
          <w:sz w:val="22"/>
          <w:szCs w:val="22"/>
        </w:rPr>
        <w:t>ventilatio</w:t>
      </w:r>
      <w:r w:rsidR="00567768" w:rsidRPr="00BC2C8E">
        <w:rPr>
          <w:rFonts w:ascii="Arial" w:hAnsi="Arial" w:cs="Arial"/>
          <w:b/>
          <w:bCs/>
          <w:color w:val="158E7E"/>
          <w:sz w:val="22"/>
          <w:szCs w:val="22"/>
        </w:rPr>
        <w:t>n</w:t>
      </w:r>
      <w:r w:rsidR="00EB1BC7" w:rsidRPr="00BC2C8E">
        <w:rPr>
          <w:rFonts w:ascii="Arial" w:hAnsi="Arial" w:cs="Arial"/>
          <w:b/>
          <w:bCs/>
          <w:color w:val="158E7E"/>
          <w:sz w:val="22"/>
          <w:szCs w:val="22"/>
        </w:rPr>
        <w:t xml:space="preserve"> status,</w:t>
      </w:r>
      <w:r w:rsidR="00567768" w:rsidRPr="00BC2C8E">
        <w:rPr>
          <w:rFonts w:ascii="Arial" w:hAnsi="Arial" w:cs="Arial"/>
          <w:b/>
          <w:bCs/>
          <w:color w:val="158E7E"/>
          <w:sz w:val="22"/>
          <w:szCs w:val="22"/>
        </w:rPr>
        <w:t xml:space="preserve"> ambulat</w:t>
      </w:r>
      <w:r w:rsidR="0093302E" w:rsidRPr="00BC2C8E">
        <w:rPr>
          <w:rFonts w:ascii="Arial" w:hAnsi="Arial" w:cs="Arial"/>
          <w:b/>
          <w:bCs/>
          <w:color w:val="158E7E"/>
          <w:sz w:val="22"/>
          <w:szCs w:val="22"/>
        </w:rPr>
        <w:t>ory</w:t>
      </w:r>
      <w:r w:rsidR="00567768" w:rsidRPr="00BC2C8E">
        <w:rPr>
          <w:rFonts w:ascii="Arial" w:hAnsi="Arial" w:cs="Arial"/>
          <w:b/>
          <w:bCs/>
          <w:color w:val="158E7E"/>
          <w:sz w:val="22"/>
          <w:szCs w:val="22"/>
        </w:rPr>
        <w:t xml:space="preserve"> status,</w:t>
      </w:r>
      <w:r w:rsidR="00EB1BC7" w:rsidRPr="00BC2C8E">
        <w:rPr>
          <w:rFonts w:ascii="Arial" w:hAnsi="Arial" w:cs="Arial"/>
          <w:b/>
          <w:bCs/>
          <w:color w:val="158E7E"/>
          <w:sz w:val="22"/>
          <w:szCs w:val="22"/>
        </w:rPr>
        <w:t xml:space="preserve"> </w:t>
      </w:r>
      <w:r w:rsidR="00E15D64" w:rsidRPr="00BC2C8E">
        <w:rPr>
          <w:rFonts w:ascii="Arial" w:hAnsi="Arial" w:cs="Arial"/>
          <w:b/>
          <w:bCs/>
          <w:color w:val="158E7E"/>
          <w:sz w:val="22"/>
          <w:szCs w:val="22"/>
        </w:rPr>
        <w:t>prescriber</w:t>
      </w:r>
      <w:r w:rsidR="00D3610A" w:rsidRPr="00BC2C8E">
        <w:rPr>
          <w:rFonts w:ascii="Arial" w:hAnsi="Arial" w:cs="Arial"/>
          <w:b/>
          <w:bCs/>
          <w:color w:val="158E7E"/>
          <w:sz w:val="22"/>
          <w:szCs w:val="22"/>
        </w:rPr>
        <w:t xml:space="preserve"> specialt</w:t>
      </w:r>
      <w:r w:rsidR="00C03399" w:rsidRPr="00BC2C8E">
        <w:rPr>
          <w:rFonts w:ascii="Arial" w:hAnsi="Arial" w:cs="Arial"/>
          <w:b/>
          <w:bCs/>
          <w:color w:val="158E7E"/>
          <w:sz w:val="22"/>
          <w:szCs w:val="22"/>
        </w:rPr>
        <w:t>y</w:t>
      </w:r>
      <w:r w:rsidR="00A241B1" w:rsidRPr="00BC2C8E">
        <w:rPr>
          <w:rFonts w:ascii="Arial" w:hAnsi="Arial" w:cs="Arial"/>
          <w:b/>
          <w:bCs/>
          <w:color w:val="158E7E"/>
          <w:sz w:val="22"/>
          <w:szCs w:val="22"/>
        </w:rPr>
        <w:t xml:space="preserve">, </w:t>
      </w:r>
      <w:r w:rsidR="00D37718" w:rsidRPr="00BC2C8E">
        <w:rPr>
          <w:rFonts w:ascii="Arial" w:hAnsi="Arial" w:cs="Arial"/>
          <w:b/>
          <w:bCs/>
          <w:color w:val="158E7E"/>
          <w:sz w:val="22"/>
          <w:szCs w:val="22"/>
        </w:rPr>
        <w:t xml:space="preserve">baseline </w:t>
      </w:r>
      <w:r w:rsidR="00A241B1" w:rsidRPr="00BC2C8E">
        <w:rPr>
          <w:rFonts w:ascii="Arial" w:hAnsi="Arial" w:cs="Arial"/>
          <w:b/>
          <w:bCs/>
          <w:color w:val="158E7E"/>
          <w:sz w:val="22"/>
          <w:szCs w:val="22"/>
        </w:rPr>
        <w:t>motor function assessments, prior and current SMA treatments</w:t>
      </w:r>
      <w:r w:rsidR="00221633" w:rsidRPr="00BC2C8E">
        <w:rPr>
          <w:rFonts w:ascii="Arial" w:hAnsi="Arial" w:cs="Arial"/>
          <w:b/>
          <w:bCs/>
          <w:color w:val="158E7E"/>
          <w:sz w:val="22"/>
          <w:szCs w:val="22"/>
        </w:rPr>
        <w:t>,</w:t>
      </w:r>
      <w:r w:rsidR="00A241B1" w:rsidRPr="00BC2C8E">
        <w:rPr>
          <w:rFonts w:ascii="Arial" w:hAnsi="Arial" w:cs="Arial"/>
          <w:b/>
          <w:bCs/>
          <w:color w:val="158E7E"/>
          <w:sz w:val="22"/>
          <w:szCs w:val="22"/>
        </w:rPr>
        <w:t xml:space="preserve"> including duration and response</w:t>
      </w:r>
      <w:r w:rsidR="00221633" w:rsidRPr="00BC2C8E">
        <w:rPr>
          <w:rFonts w:ascii="Arial" w:hAnsi="Arial" w:cs="Arial"/>
          <w:b/>
          <w:bCs/>
          <w:color w:val="158E7E"/>
          <w:sz w:val="22"/>
          <w:szCs w:val="22"/>
        </w:rPr>
        <w:t>.</w:t>
      </w:r>
      <w:r w:rsidR="00A241B1" w:rsidRPr="00BC2C8E">
        <w:rPr>
          <w:rFonts w:ascii="Arial" w:hAnsi="Arial" w:cs="Arial"/>
          <w:b/>
          <w:bCs/>
          <w:color w:val="158E7E"/>
          <w:sz w:val="22"/>
          <w:szCs w:val="22"/>
        </w:rPr>
        <w:t>]</w:t>
      </w:r>
    </w:p>
    <w:p w14:paraId="7190BF5E" w14:textId="77777777" w:rsidR="0066732B" w:rsidRPr="00BC2C8E" w:rsidRDefault="0066732B" w:rsidP="0066732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158E7E"/>
          <w:sz w:val="22"/>
          <w:szCs w:val="22"/>
        </w:rPr>
      </w:pPr>
    </w:p>
    <w:p w14:paraId="65873F72" w14:textId="26103FE0" w:rsidR="0066732B" w:rsidRPr="00BC2C8E" w:rsidRDefault="00BF7C97" w:rsidP="0066732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Neue" w:hAnsi="Helvetica Neue" w:cs="Helvetica Neue"/>
          <w:b/>
          <w:bCs/>
          <w:color w:val="000000"/>
          <w:sz w:val="26"/>
          <w:szCs w:val="26"/>
          <w14:ligatures w14:val="standardContextual"/>
        </w:rPr>
      </w:pPr>
      <w:r w:rsidRPr="00BC2C8E">
        <w:rPr>
          <w:rFonts w:ascii="Arial" w:hAnsi="Arial" w:cs="Arial"/>
          <w:b/>
          <w:bCs/>
          <w:color w:val="158E7E"/>
          <w:sz w:val="22"/>
          <w:szCs w:val="22"/>
        </w:rPr>
        <w:t>[</w:t>
      </w:r>
      <w:r w:rsidR="00221633" w:rsidRPr="00BC2C8E">
        <w:rPr>
          <w:rFonts w:ascii="Arial" w:hAnsi="Arial" w:cs="Arial"/>
          <w:b/>
          <w:bCs/>
          <w:color w:val="158E7E"/>
          <w:sz w:val="22"/>
          <w:szCs w:val="22"/>
        </w:rPr>
        <w:t>I</w:t>
      </w:r>
      <w:r w:rsidRPr="00BC2C8E">
        <w:rPr>
          <w:rFonts w:ascii="Arial" w:hAnsi="Arial" w:cs="Arial"/>
          <w:b/>
          <w:bCs/>
          <w:color w:val="158E7E"/>
          <w:sz w:val="22"/>
          <w:szCs w:val="22"/>
        </w:rPr>
        <w:t>f deni</w:t>
      </w:r>
      <w:r w:rsidR="0045637C" w:rsidRPr="00BC2C8E">
        <w:rPr>
          <w:rFonts w:ascii="Arial" w:hAnsi="Arial" w:cs="Arial"/>
          <w:b/>
          <w:bCs/>
          <w:color w:val="158E7E"/>
          <w:sz w:val="22"/>
          <w:szCs w:val="22"/>
        </w:rPr>
        <w:t>al reason is related</w:t>
      </w:r>
      <w:r w:rsidRPr="00BC2C8E">
        <w:rPr>
          <w:rFonts w:ascii="Arial" w:hAnsi="Arial" w:cs="Arial"/>
          <w:b/>
          <w:bCs/>
          <w:color w:val="158E7E"/>
          <w:sz w:val="22"/>
          <w:szCs w:val="22"/>
        </w:rPr>
        <w:t xml:space="preserve"> to </w:t>
      </w:r>
      <w:r w:rsidR="00B95A1C" w:rsidRPr="00BC2C8E">
        <w:rPr>
          <w:rFonts w:ascii="Arial" w:hAnsi="Arial" w:cs="Arial"/>
          <w:b/>
          <w:bCs/>
          <w:color w:val="158E7E"/>
          <w:sz w:val="22"/>
          <w:szCs w:val="22"/>
        </w:rPr>
        <w:t>SMA Type</w:t>
      </w:r>
      <w:r w:rsidR="005C07F8" w:rsidRPr="00BC2C8E">
        <w:rPr>
          <w:rFonts w:ascii="Arial" w:hAnsi="Arial" w:cs="Arial"/>
          <w:b/>
          <w:bCs/>
          <w:color w:val="158E7E"/>
          <w:sz w:val="22"/>
          <w:szCs w:val="22"/>
        </w:rPr>
        <w:t xml:space="preserve"> </w:t>
      </w:r>
      <w:r w:rsidR="009A4D41" w:rsidRPr="00BC2C8E">
        <w:rPr>
          <w:rFonts w:ascii="Arial" w:hAnsi="Arial" w:cs="Arial"/>
          <w:b/>
          <w:bCs/>
          <w:color w:val="158E7E"/>
          <w:sz w:val="22"/>
          <w:szCs w:val="22"/>
        </w:rPr>
        <w:t>outside of</w:t>
      </w:r>
      <w:r w:rsidR="00B95A1C" w:rsidRPr="00BC2C8E">
        <w:rPr>
          <w:rFonts w:ascii="Arial" w:hAnsi="Arial" w:cs="Arial"/>
          <w:b/>
          <w:bCs/>
          <w:color w:val="158E7E"/>
          <w:sz w:val="22"/>
          <w:szCs w:val="22"/>
        </w:rPr>
        <w:t xml:space="preserve"> Type 2 or Type 3</w:t>
      </w:r>
      <w:r w:rsidR="00B87692" w:rsidRPr="00BC2C8E">
        <w:rPr>
          <w:rFonts w:ascii="Arial" w:hAnsi="Arial" w:cs="Arial"/>
          <w:b/>
          <w:bCs/>
          <w:color w:val="158E7E"/>
          <w:sz w:val="22"/>
          <w:szCs w:val="22"/>
        </w:rPr>
        <w:t>:</w:t>
      </w:r>
      <w:r w:rsidR="00455579" w:rsidRPr="00BC2C8E">
        <w:rPr>
          <w:rFonts w:ascii="Arial" w:hAnsi="Arial" w:cs="Arial"/>
          <w:b/>
          <w:bCs/>
          <w:color w:val="158E7E"/>
          <w:sz w:val="22"/>
          <w:szCs w:val="22"/>
        </w:rPr>
        <w:t>]</w:t>
      </w:r>
      <w:r w:rsidR="00B95A1C" w:rsidRPr="00BC2C8E">
        <w:rPr>
          <w:rFonts w:ascii="Arial" w:hAnsi="Arial" w:cs="Arial"/>
          <w:b/>
          <w:bCs/>
          <w:color w:val="158E7E"/>
          <w:sz w:val="22"/>
          <w:szCs w:val="22"/>
        </w:rPr>
        <w:t xml:space="preserve"> </w:t>
      </w:r>
    </w:p>
    <w:p w14:paraId="7B7A2978" w14:textId="2A404CE6" w:rsidR="00156F27" w:rsidRPr="00BC2C8E" w:rsidRDefault="0066732B" w:rsidP="0066732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sz w:val="22"/>
          <w:szCs w:val="22"/>
          <w14:ligatures w14:val="standardContextual"/>
        </w:rPr>
      </w:pPr>
      <w:r w:rsidRPr="00BC2C8E">
        <w:rPr>
          <w:rFonts w:ascii="Arial" w:hAnsi="Arial" w:cs="Arial"/>
          <w:color w:val="000000"/>
          <w:sz w:val="22"/>
          <w:szCs w:val="22"/>
          <w14:ligatures w14:val="standardContextual"/>
        </w:rPr>
        <w:t>ISEMBYLD is FDA</w:t>
      </w:r>
      <w:r w:rsidR="00295AE7">
        <w:rPr>
          <w:rFonts w:ascii="Arial" w:hAnsi="Arial" w:cs="Arial"/>
          <w:color w:val="000000"/>
          <w:sz w:val="22"/>
          <w:szCs w:val="22"/>
          <w14:ligatures w14:val="standardContextual"/>
        </w:rPr>
        <w:t>-</w:t>
      </w:r>
      <w:r w:rsidRPr="00BC2C8E">
        <w:rPr>
          <w:rFonts w:ascii="Arial" w:hAnsi="Arial" w:cs="Arial"/>
          <w:color w:val="000000"/>
          <w:sz w:val="22"/>
          <w:szCs w:val="22"/>
          <w14:ligatures w14:val="standardContextual"/>
        </w:rPr>
        <w:t>approved for the treatment of SMA in adults and pediatric patients 2 years of age and older who are currently receiving an SMN2-targeted treatment.</w:t>
      </w:r>
      <w:r w:rsidRPr="00BC2C8E">
        <w:rPr>
          <w:rFonts w:ascii="Arial" w:hAnsi="Arial" w:cs="Arial"/>
          <w:sz w:val="22"/>
          <w:szCs w:val="22"/>
          <w14:ligatures w14:val="standardContextual"/>
        </w:rPr>
        <w:t xml:space="preserve"> </w:t>
      </w:r>
      <w:r w:rsidRPr="00BC2C8E">
        <w:rPr>
          <w:rFonts w:ascii="Arial" w:hAnsi="Arial" w:cs="Arial"/>
          <w:color w:val="000000"/>
          <w:sz w:val="22"/>
          <w:szCs w:val="22"/>
          <w14:ligatures w14:val="standardContextual"/>
        </w:rPr>
        <w:t>The phase III pivotal trial for ISEMBYLD enrolled patients with SMA Type 2 or Type 3 as part of the study design to evaluate safety and efficacy. Treatment decisions for individual patients are based on the provider's assessment of the patient’s clinical characteristics and treatment history.</w:t>
      </w:r>
    </w:p>
    <w:p w14:paraId="0126F938" w14:textId="77777777" w:rsidR="0066732B" w:rsidRPr="00BC2C8E" w:rsidRDefault="0066732B" w:rsidP="00DF74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14:ligatures w14:val="standardContextual"/>
        </w:rPr>
      </w:pPr>
    </w:p>
    <w:p w14:paraId="54864A26" w14:textId="21A020C7" w:rsidR="00A74E9D" w:rsidRPr="00BC2C8E" w:rsidRDefault="00455579" w:rsidP="008C0DA4">
      <w:pPr>
        <w:rPr>
          <w:rFonts w:ascii="Arial" w:hAnsi="Arial" w:cs="Arial"/>
          <w:b/>
          <w:bCs/>
          <w:color w:val="158E7E"/>
          <w:sz w:val="22"/>
          <w:szCs w:val="22"/>
        </w:rPr>
      </w:pPr>
      <w:r w:rsidRPr="00BC2C8E">
        <w:rPr>
          <w:rFonts w:ascii="Arial" w:hAnsi="Arial" w:cs="Arial"/>
          <w:b/>
          <w:bCs/>
          <w:color w:val="158E7E"/>
          <w:sz w:val="22"/>
          <w:szCs w:val="22"/>
        </w:rPr>
        <w:t>[</w:t>
      </w:r>
      <w:r w:rsidR="00FC00B8" w:rsidRPr="00BC2C8E">
        <w:rPr>
          <w:rFonts w:ascii="Arial" w:hAnsi="Arial" w:cs="Arial"/>
          <w:b/>
          <w:bCs/>
          <w:color w:val="158E7E"/>
          <w:sz w:val="22"/>
          <w:szCs w:val="22"/>
        </w:rPr>
        <w:t>I</w:t>
      </w:r>
      <w:r w:rsidRPr="00BC2C8E">
        <w:rPr>
          <w:rFonts w:ascii="Arial" w:hAnsi="Arial" w:cs="Arial"/>
          <w:b/>
          <w:bCs/>
          <w:color w:val="158E7E"/>
          <w:sz w:val="22"/>
          <w:szCs w:val="22"/>
        </w:rPr>
        <w:t>f deni</w:t>
      </w:r>
      <w:r w:rsidR="0045637C" w:rsidRPr="00BC2C8E">
        <w:rPr>
          <w:rFonts w:ascii="Arial" w:hAnsi="Arial" w:cs="Arial"/>
          <w:b/>
          <w:bCs/>
          <w:color w:val="158E7E"/>
          <w:sz w:val="22"/>
          <w:szCs w:val="22"/>
        </w:rPr>
        <w:t xml:space="preserve">al reason is related </w:t>
      </w:r>
      <w:r w:rsidRPr="00BC2C8E">
        <w:rPr>
          <w:rFonts w:ascii="Arial" w:hAnsi="Arial" w:cs="Arial"/>
          <w:b/>
          <w:bCs/>
          <w:color w:val="158E7E"/>
          <w:sz w:val="22"/>
          <w:szCs w:val="22"/>
        </w:rPr>
        <w:t xml:space="preserve">to age </w:t>
      </w:r>
      <w:r w:rsidR="00F95FB6" w:rsidRPr="00BC2C8E">
        <w:rPr>
          <w:rFonts w:ascii="Arial" w:hAnsi="Arial" w:cs="Arial"/>
          <w:b/>
          <w:bCs/>
          <w:color w:val="158E7E"/>
          <w:sz w:val="22"/>
          <w:szCs w:val="22"/>
        </w:rPr>
        <w:t>&gt;</w:t>
      </w:r>
      <w:r w:rsidRPr="00BC2C8E">
        <w:rPr>
          <w:rFonts w:ascii="Arial" w:hAnsi="Arial" w:cs="Arial"/>
          <w:b/>
          <w:bCs/>
          <w:color w:val="158E7E"/>
          <w:sz w:val="22"/>
          <w:szCs w:val="22"/>
        </w:rPr>
        <w:t>21 years old</w:t>
      </w:r>
      <w:r w:rsidR="00FC00B8" w:rsidRPr="00BC2C8E">
        <w:rPr>
          <w:rFonts w:ascii="Arial" w:hAnsi="Arial" w:cs="Arial"/>
          <w:b/>
          <w:bCs/>
          <w:color w:val="158E7E"/>
          <w:sz w:val="22"/>
          <w:szCs w:val="22"/>
        </w:rPr>
        <w:t>:</w:t>
      </w:r>
      <w:r w:rsidRPr="00BC2C8E">
        <w:rPr>
          <w:rFonts w:ascii="Arial" w:hAnsi="Arial" w:cs="Arial"/>
          <w:b/>
          <w:bCs/>
          <w:color w:val="158E7E"/>
          <w:sz w:val="22"/>
          <w:szCs w:val="22"/>
        </w:rPr>
        <w:t>]</w:t>
      </w:r>
      <w:r w:rsidR="00B95A1C" w:rsidRPr="00BC2C8E">
        <w:rPr>
          <w:rFonts w:ascii="Arial" w:hAnsi="Arial" w:cs="Arial"/>
          <w:b/>
          <w:bCs/>
          <w:color w:val="158E7E"/>
          <w:sz w:val="22"/>
          <w:szCs w:val="22"/>
        </w:rPr>
        <w:t xml:space="preserve"> </w:t>
      </w:r>
    </w:p>
    <w:p w14:paraId="26B6FE30" w14:textId="0991F36C" w:rsidR="008C0DA4" w:rsidRPr="00BC2C8E" w:rsidRDefault="008D3CAA" w:rsidP="008C0DA4">
      <w:pPr>
        <w:rPr>
          <w:rFonts w:ascii="Arial" w:hAnsi="Arial" w:cs="Arial"/>
          <w:sz w:val="22"/>
          <w:szCs w:val="22"/>
        </w:rPr>
      </w:pPr>
      <w:r w:rsidRPr="00BC2C8E">
        <w:rPr>
          <w:rFonts w:ascii="Arial" w:hAnsi="Arial" w:cs="Arial"/>
          <w:sz w:val="22"/>
          <w:szCs w:val="22"/>
        </w:rPr>
        <w:t>The</w:t>
      </w:r>
      <w:r w:rsidR="008C0DA4" w:rsidRPr="00BC2C8E">
        <w:rPr>
          <w:rFonts w:ascii="Arial" w:hAnsi="Arial" w:cs="Arial"/>
          <w:sz w:val="22"/>
          <w:szCs w:val="22"/>
        </w:rPr>
        <w:t xml:space="preserve"> FDA</w:t>
      </w:r>
      <w:r w:rsidR="003B6CCC" w:rsidRPr="00BC2C8E">
        <w:rPr>
          <w:rFonts w:ascii="Arial" w:hAnsi="Arial" w:cs="Arial"/>
          <w:sz w:val="22"/>
          <w:szCs w:val="22"/>
        </w:rPr>
        <w:t>-</w:t>
      </w:r>
      <w:r w:rsidR="002A5FBB" w:rsidRPr="00BC2C8E">
        <w:rPr>
          <w:rFonts w:ascii="Arial" w:hAnsi="Arial" w:cs="Arial"/>
          <w:sz w:val="22"/>
          <w:szCs w:val="22"/>
        </w:rPr>
        <w:t xml:space="preserve">approved indication </w:t>
      </w:r>
      <w:r w:rsidR="008C0DA4" w:rsidRPr="00BC2C8E">
        <w:rPr>
          <w:rFonts w:ascii="Arial" w:hAnsi="Arial" w:cs="Arial"/>
          <w:sz w:val="22"/>
          <w:szCs w:val="22"/>
        </w:rPr>
        <w:t xml:space="preserve">does not </w:t>
      </w:r>
      <w:r w:rsidR="002A5FBB" w:rsidRPr="00BC2C8E">
        <w:rPr>
          <w:rFonts w:ascii="Arial" w:hAnsi="Arial" w:cs="Arial"/>
          <w:sz w:val="22"/>
          <w:szCs w:val="22"/>
        </w:rPr>
        <w:t xml:space="preserve">specify </w:t>
      </w:r>
      <w:r w:rsidR="008C0DA4" w:rsidRPr="00BC2C8E">
        <w:rPr>
          <w:rFonts w:ascii="Arial" w:hAnsi="Arial" w:cs="Arial"/>
          <w:sz w:val="22"/>
          <w:szCs w:val="22"/>
        </w:rPr>
        <w:t>an upper age limit and includes adults and pediatric patients 2 years of age and older who are currently receiving an SMN2</w:t>
      </w:r>
      <w:r w:rsidR="008C0DA4" w:rsidRPr="00BC2C8E">
        <w:rPr>
          <w:rFonts w:ascii="Arial" w:hAnsi="Arial" w:cs="Arial"/>
          <w:sz w:val="22"/>
          <w:szCs w:val="22"/>
        </w:rPr>
        <w:noBreakHyphen/>
        <w:t>targeted treatment.</w:t>
      </w:r>
    </w:p>
    <w:p w14:paraId="7A4181AB" w14:textId="77777777" w:rsidR="00455579" w:rsidRPr="00BC2C8E" w:rsidRDefault="00455579" w:rsidP="00455579">
      <w:pPr>
        <w:rPr>
          <w:rFonts w:ascii="Arial" w:hAnsi="Arial" w:cs="Arial"/>
          <w:color w:val="13A167"/>
          <w:sz w:val="22"/>
          <w:szCs w:val="22"/>
        </w:rPr>
      </w:pPr>
    </w:p>
    <w:p w14:paraId="471AE0A8" w14:textId="46507D9C" w:rsidR="00A74E9D" w:rsidRPr="00BC2C8E" w:rsidRDefault="00455579" w:rsidP="00455579">
      <w:pPr>
        <w:rPr>
          <w:rFonts w:ascii="Arial" w:hAnsi="Arial" w:cs="Arial"/>
          <w:color w:val="158E7E"/>
          <w:sz w:val="22"/>
          <w:szCs w:val="22"/>
        </w:rPr>
      </w:pPr>
      <w:r w:rsidRPr="00BC2C8E">
        <w:rPr>
          <w:rFonts w:ascii="Arial" w:hAnsi="Arial" w:cs="Arial"/>
          <w:b/>
          <w:bCs/>
          <w:color w:val="158E7E"/>
          <w:sz w:val="22"/>
          <w:szCs w:val="22"/>
        </w:rPr>
        <w:t>[</w:t>
      </w:r>
      <w:r w:rsidR="00FC00B8" w:rsidRPr="00BC2C8E">
        <w:rPr>
          <w:rFonts w:ascii="Arial" w:hAnsi="Arial" w:cs="Arial"/>
          <w:b/>
          <w:bCs/>
          <w:color w:val="158E7E"/>
          <w:sz w:val="22"/>
          <w:szCs w:val="22"/>
        </w:rPr>
        <w:t>I</w:t>
      </w:r>
      <w:r w:rsidRPr="00BC2C8E">
        <w:rPr>
          <w:rFonts w:ascii="Arial" w:hAnsi="Arial" w:cs="Arial"/>
          <w:b/>
          <w:bCs/>
          <w:color w:val="158E7E"/>
          <w:sz w:val="22"/>
          <w:szCs w:val="22"/>
        </w:rPr>
        <w:t>f deni</w:t>
      </w:r>
      <w:r w:rsidR="000A3288" w:rsidRPr="00BC2C8E">
        <w:rPr>
          <w:rFonts w:ascii="Arial" w:hAnsi="Arial" w:cs="Arial"/>
          <w:b/>
          <w:bCs/>
          <w:color w:val="158E7E"/>
          <w:sz w:val="22"/>
          <w:szCs w:val="22"/>
        </w:rPr>
        <w:t>al reason is related to</w:t>
      </w:r>
      <w:r w:rsidRPr="00BC2C8E">
        <w:rPr>
          <w:rFonts w:ascii="Arial" w:hAnsi="Arial" w:cs="Arial"/>
          <w:b/>
          <w:bCs/>
          <w:color w:val="158E7E"/>
          <w:sz w:val="22"/>
          <w:szCs w:val="22"/>
        </w:rPr>
        <w:t xml:space="preserve"> insufficient length</w:t>
      </w:r>
      <w:r w:rsidR="00B95A1C" w:rsidRPr="00BC2C8E">
        <w:rPr>
          <w:rFonts w:ascii="Arial" w:hAnsi="Arial" w:cs="Arial"/>
          <w:b/>
          <w:bCs/>
          <w:color w:val="158E7E"/>
          <w:sz w:val="22"/>
          <w:szCs w:val="22"/>
        </w:rPr>
        <w:t xml:space="preserve"> of time on SMN</w:t>
      </w:r>
      <w:r w:rsidRPr="00BC2C8E">
        <w:rPr>
          <w:rFonts w:ascii="Arial" w:hAnsi="Arial" w:cs="Arial"/>
          <w:b/>
          <w:bCs/>
          <w:color w:val="158E7E"/>
          <w:sz w:val="22"/>
          <w:szCs w:val="22"/>
        </w:rPr>
        <w:t>2</w:t>
      </w:r>
      <w:r w:rsidR="005E756B" w:rsidRPr="00BC2C8E">
        <w:rPr>
          <w:rFonts w:ascii="Arial" w:hAnsi="Arial" w:cs="Arial"/>
          <w:b/>
          <w:bCs/>
          <w:color w:val="158E7E"/>
          <w:sz w:val="22"/>
          <w:szCs w:val="22"/>
        </w:rPr>
        <w:t>-</w:t>
      </w:r>
      <w:r w:rsidR="00EC7533" w:rsidRPr="00BC2C8E">
        <w:rPr>
          <w:rFonts w:ascii="Arial" w:hAnsi="Arial" w:cs="Arial"/>
          <w:b/>
          <w:bCs/>
          <w:color w:val="158E7E"/>
          <w:sz w:val="22"/>
          <w:szCs w:val="22"/>
        </w:rPr>
        <w:t>targeted treatment</w:t>
      </w:r>
      <w:r w:rsidR="00FC00B8" w:rsidRPr="00BC2C8E">
        <w:rPr>
          <w:rFonts w:ascii="Arial" w:hAnsi="Arial" w:cs="Arial"/>
          <w:b/>
          <w:bCs/>
          <w:color w:val="158E7E"/>
          <w:sz w:val="22"/>
          <w:szCs w:val="22"/>
        </w:rPr>
        <w:t>:</w:t>
      </w:r>
      <w:r w:rsidRPr="00BC2C8E">
        <w:rPr>
          <w:rFonts w:ascii="Arial" w:hAnsi="Arial" w:cs="Arial"/>
          <w:b/>
          <w:bCs/>
          <w:color w:val="158E7E"/>
          <w:sz w:val="22"/>
          <w:szCs w:val="22"/>
        </w:rPr>
        <w:t>]</w:t>
      </w:r>
      <w:r w:rsidR="00B95A1C" w:rsidRPr="00BC2C8E">
        <w:rPr>
          <w:rFonts w:ascii="Arial" w:hAnsi="Arial" w:cs="Arial"/>
          <w:color w:val="158E7E"/>
          <w:sz w:val="22"/>
          <w:szCs w:val="22"/>
        </w:rPr>
        <w:t xml:space="preserve"> </w:t>
      </w:r>
    </w:p>
    <w:p w14:paraId="39A505E0" w14:textId="20CE0234" w:rsidR="00B95A1C" w:rsidRPr="00BC2C8E" w:rsidRDefault="00B96834" w:rsidP="00455579">
      <w:pPr>
        <w:rPr>
          <w:rFonts w:ascii="Arial" w:hAnsi="Arial" w:cs="Arial"/>
          <w:sz w:val="22"/>
          <w:szCs w:val="22"/>
        </w:rPr>
      </w:pPr>
      <w:r>
        <w:rPr>
          <w:rFonts w:ascii="Arial" w:hAnsi="Arial" w:cs="Arial"/>
          <w:sz w:val="22"/>
          <w:szCs w:val="22"/>
        </w:rPr>
        <w:t xml:space="preserve">The </w:t>
      </w:r>
      <w:r w:rsidR="00A96BAA" w:rsidRPr="00A96BAA">
        <w:rPr>
          <w:rFonts w:ascii="Arial" w:hAnsi="Arial" w:cs="Arial"/>
          <w:sz w:val="22"/>
          <w:szCs w:val="22"/>
        </w:rPr>
        <w:t>FDA</w:t>
      </w:r>
      <w:r w:rsidR="00AB6D55">
        <w:rPr>
          <w:rFonts w:ascii="Arial" w:hAnsi="Arial" w:cs="Arial"/>
          <w:sz w:val="22"/>
          <w:szCs w:val="22"/>
        </w:rPr>
        <w:t>-</w:t>
      </w:r>
      <w:r w:rsidR="00A96BAA" w:rsidRPr="00A96BAA">
        <w:rPr>
          <w:rFonts w:ascii="Arial" w:hAnsi="Arial" w:cs="Arial"/>
          <w:sz w:val="22"/>
          <w:szCs w:val="22"/>
        </w:rPr>
        <w:t xml:space="preserve">approved indication for ISEMBYLD </w:t>
      </w:r>
      <w:r>
        <w:rPr>
          <w:rFonts w:ascii="Arial" w:hAnsi="Arial" w:cs="Arial"/>
          <w:sz w:val="22"/>
          <w:szCs w:val="22"/>
        </w:rPr>
        <w:t xml:space="preserve">is </w:t>
      </w:r>
      <w:r w:rsidR="00A96BAA" w:rsidRPr="00A96BAA">
        <w:rPr>
          <w:rFonts w:ascii="Arial" w:hAnsi="Arial" w:cs="Arial"/>
          <w:sz w:val="22"/>
          <w:szCs w:val="22"/>
        </w:rPr>
        <w:t xml:space="preserve">patients 2 years of age and older with SMA </w:t>
      </w:r>
      <w:r>
        <w:rPr>
          <w:rFonts w:ascii="Arial" w:hAnsi="Arial" w:cs="Arial"/>
          <w:sz w:val="22"/>
          <w:szCs w:val="22"/>
        </w:rPr>
        <w:t>who are</w:t>
      </w:r>
      <w:r w:rsidR="00A96BAA" w:rsidRPr="00A96BAA">
        <w:rPr>
          <w:rFonts w:ascii="Arial" w:hAnsi="Arial" w:cs="Arial"/>
          <w:sz w:val="22"/>
          <w:szCs w:val="22"/>
        </w:rPr>
        <w:t xml:space="preserve"> currently receiving an SMN2-targeted treatment. Treatment decisions for individual patients are based on the provider's assessment of the patient's clinical characteristics and treatment history.</w:t>
      </w:r>
    </w:p>
    <w:p w14:paraId="48CF9947" w14:textId="77777777" w:rsidR="000F070E" w:rsidRPr="00C669F8" w:rsidRDefault="000F070E" w:rsidP="00455579">
      <w:pPr>
        <w:rPr>
          <w:rFonts w:ascii="Arial" w:hAnsi="Arial" w:cs="Arial"/>
        </w:rPr>
      </w:pPr>
    </w:p>
    <w:p w14:paraId="4A0C3960" w14:textId="64D7742C" w:rsidR="00FF7A46" w:rsidRPr="005940F2" w:rsidRDefault="00FF7A46" w:rsidP="00FF7A46">
      <w:pPr>
        <w:rPr>
          <w:rFonts w:ascii="Arial" w:hAnsi="Arial" w:cs="Arial"/>
          <w:color w:val="158E7E"/>
          <w:sz w:val="22"/>
          <w:szCs w:val="22"/>
        </w:rPr>
      </w:pPr>
      <w:r w:rsidRPr="00160212">
        <w:rPr>
          <w:rFonts w:ascii="Arial" w:hAnsi="Arial" w:cs="Arial"/>
          <w:sz w:val="22"/>
          <w:szCs w:val="22"/>
        </w:rPr>
        <w:t xml:space="preserve">In addition, per the </w:t>
      </w:r>
      <w:r w:rsidRPr="00160212">
        <w:rPr>
          <w:rFonts w:ascii="Arial" w:hAnsi="Arial" w:cs="Arial"/>
          <w:i/>
          <w:iCs/>
          <w:color w:val="1D1D1D"/>
          <w:sz w:val="22"/>
          <w:szCs w:val="22"/>
          <w:shd w:val="clear" w:color="auto" w:fill="FFFFFF"/>
        </w:rPr>
        <w:t xml:space="preserve">Spinal Muscular Atrophy Update in Best Practices: Recommendations for Treatment Considerations </w:t>
      </w:r>
      <w:r w:rsidRPr="00160212">
        <w:rPr>
          <w:rFonts w:ascii="Arial" w:hAnsi="Arial" w:cs="Arial"/>
          <w:color w:val="1D1D1D"/>
          <w:sz w:val="22"/>
          <w:szCs w:val="22"/>
          <w:shd w:val="clear" w:color="auto" w:fill="FFFFFF"/>
        </w:rPr>
        <w:t>(2025)</w:t>
      </w:r>
      <w:r w:rsidR="00687F49">
        <w:rPr>
          <w:rFonts w:ascii="Arial" w:hAnsi="Arial" w:cs="Arial"/>
          <w:color w:val="1D1D1D"/>
          <w:sz w:val="22"/>
          <w:szCs w:val="22"/>
          <w:shd w:val="clear" w:color="auto" w:fill="FFFFFF"/>
        </w:rPr>
        <w:t>,</w:t>
      </w:r>
      <w:r w:rsidR="00334322">
        <w:rPr>
          <w:rFonts w:ascii="Arial" w:hAnsi="Arial" w:cs="Arial"/>
          <w:color w:val="1D1D1D"/>
          <w:sz w:val="22"/>
          <w:szCs w:val="22"/>
          <w:shd w:val="clear" w:color="auto" w:fill="FFFFFF"/>
          <w:vertAlign w:val="superscript"/>
        </w:rPr>
        <w:t>a</w:t>
      </w:r>
      <w:r w:rsidRPr="00160212">
        <w:rPr>
          <w:rFonts w:ascii="Arial" w:hAnsi="Arial" w:cs="Arial"/>
          <w:color w:val="1D1D1D"/>
          <w:sz w:val="22"/>
          <w:szCs w:val="22"/>
          <w:shd w:val="clear" w:color="auto" w:fill="FFFFFF"/>
        </w:rPr>
        <w:t xml:space="preserve"> </w:t>
      </w:r>
      <w:r w:rsidRPr="00160212">
        <w:rPr>
          <w:rFonts w:ascii="Arial" w:eastAsiaTheme="minorHAnsi" w:hAnsi="Arial" w:cs="Arial"/>
          <w:color w:val="000000"/>
          <w:sz w:val="22"/>
          <w:szCs w:val="22"/>
          <w14:ligatures w14:val="standardContextual"/>
        </w:rPr>
        <w:t xml:space="preserve">urgent indications to consider changing an </w:t>
      </w:r>
      <w:r w:rsidRPr="00160212">
        <w:rPr>
          <w:rFonts w:ascii="Arial" w:eastAsiaTheme="minorHAnsi" w:hAnsi="Arial" w:cs="Arial"/>
          <w:sz w:val="22"/>
          <w:szCs w:val="22"/>
          <w14:ligatures w14:val="standardContextual"/>
        </w:rPr>
        <w:t xml:space="preserve">SMN-enhancing </w:t>
      </w:r>
      <w:r w:rsidRPr="00160212">
        <w:rPr>
          <w:rFonts w:ascii="Arial" w:eastAsiaTheme="minorHAnsi" w:hAnsi="Arial" w:cs="Arial"/>
          <w:color w:val="000000"/>
          <w:sz w:val="22"/>
          <w:szCs w:val="22"/>
          <w14:ligatures w14:val="standardContextual"/>
        </w:rPr>
        <w:t xml:space="preserve">treatment </w:t>
      </w:r>
      <w:r w:rsidRPr="00160212">
        <w:rPr>
          <w:rFonts w:ascii="Arial" w:hAnsi="Arial" w:cs="Arial"/>
          <w:color w:val="1D1D1D"/>
          <w:sz w:val="22"/>
          <w:szCs w:val="22"/>
          <w:shd w:val="clear" w:color="auto" w:fill="FFFFFF"/>
        </w:rPr>
        <w:t xml:space="preserve">plan outside of a 6-12 month assessment period include </w:t>
      </w:r>
      <w:r w:rsidRPr="00160212">
        <w:rPr>
          <w:rFonts w:ascii="Arial" w:eastAsiaTheme="minorHAnsi" w:hAnsi="Arial" w:cs="Arial"/>
          <w:b/>
          <w:bCs/>
          <w:color w:val="158E7E"/>
          <w:sz w:val="22"/>
          <w:szCs w:val="22"/>
          <w14:ligatures w14:val="standardContextual"/>
        </w:rPr>
        <w:t>[(include as relevant for your patient) the patient presents with significant disease progression as determined by the HCP and patient/caregiver</w:t>
      </w:r>
      <w:r w:rsidRPr="00160212">
        <w:rPr>
          <w:rFonts w:ascii="Arial" w:hAnsi="Arial" w:cs="Arial"/>
          <w:b/>
          <w:bCs/>
          <w:color w:val="158E7E"/>
          <w:sz w:val="22"/>
          <w:szCs w:val="22"/>
          <w:shd w:val="clear" w:color="auto" w:fill="FFFFFF"/>
        </w:rPr>
        <w:t>, loss of motor milestone(s) in an infant/young child, significant side effects or intolerance to medication not acceptable to patient or HCP, and/or intolerance to medication administration route]</w:t>
      </w:r>
      <w:r w:rsidRPr="005940F2">
        <w:rPr>
          <w:rFonts w:ascii="Arial" w:hAnsi="Arial" w:cs="Arial"/>
          <w:b/>
          <w:bCs/>
          <w:color w:val="158E7E"/>
          <w:sz w:val="22"/>
          <w:szCs w:val="22"/>
          <w:shd w:val="clear" w:color="auto" w:fill="FFFFFF"/>
        </w:rPr>
        <w:t>.</w:t>
      </w:r>
    </w:p>
    <w:p w14:paraId="2D5E0695" w14:textId="77777777" w:rsidR="00F13955" w:rsidRPr="00BC2C8E" w:rsidRDefault="00F13955" w:rsidP="004C698F">
      <w:pPr>
        <w:rPr>
          <w:rFonts w:ascii="Arial" w:hAnsi="Arial" w:cs="Arial"/>
          <w:color w:val="158E7E"/>
          <w:sz w:val="22"/>
          <w:szCs w:val="22"/>
        </w:rPr>
      </w:pPr>
    </w:p>
    <w:p w14:paraId="0362D691" w14:textId="0509FC49" w:rsidR="00756297" w:rsidRPr="00BC2C8E" w:rsidRDefault="009B2CEE" w:rsidP="00756297">
      <w:r w:rsidRPr="00BC2C8E">
        <w:rPr>
          <w:rFonts w:ascii="Arial" w:hAnsi="Arial" w:cs="Arial"/>
          <w:b/>
          <w:bCs/>
          <w:color w:val="158E7E"/>
          <w:sz w:val="22"/>
          <w:szCs w:val="22"/>
        </w:rPr>
        <w:lastRenderedPageBreak/>
        <w:t>[I</w:t>
      </w:r>
      <w:r w:rsidR="008E613A" w:rsidRPr="00BC2C8E">
        <w:rPr>
          <w:rFonts w:ascii="Arial" w:hAnsi="Arial" w:cs="Arial"/>
          <w:b/>
          <w:bCs/>
          <w:color w:val="158E7E"/>
          <w:sz w:val="22"/>
          <w:szCs w:val="22"/>
        </w:rPr>
        <w:t>f</w:t>
      </w:r>
      <w:r w:rsidR="00E1787C" w:rsidRPr="00BC2C8E">
        <w:rPr>
          <w:rFonts w:ascii="Arial" w:hAnsi="Arial" w:cs="Arial"/>
          <w:b/>
          <w:bCs/>
          <w:color w:val="158E7E"/>
          <w:sz w:val="22"/>
          <w:szCs w:val="22"/>
        </w:rPr>
        <w:t xml:space="preserve"> den</w:t>
      </w:r>
      <w:r w:rsidR="007E453A" w:rsidRPr="00BC2C8E">
        <w:rPr>
          <w:rFonts w:ascii="Arial" w:hAnsi="Arial" w:cs="Arial"/>
          <w:b/>
          <w:bCs/>
          <w:color w:val="158E7E"/>
          <w:sz w:val="22"/>
          <w:szCs w:val="22"/>
        </w:rPr>
        <w:t>ial reason is related to</w:t>
      </w:r>
      <w:r w:rsidR="000B1088" w:rsidRPr="00BC2C8E">
        <w:rPr>
          <w:rFonts w:ascii="Arial" w:hAnsi="Arial" w:cs="Arial"/>
          <w:b/>
          <w:bCs/>
          <w:color w:val="158E7E"/>
          <w:sz w:val="22"/>
          <w:szCs w:val="22"/>
        </w:rPr>
        <w:t xml:space="preserve"> general</w:t>
      </w:r>
      <w:r w:rsidR="00E1787C" w:rsidRPr="00BC2C8E">
        <w:rPr>
          <w:rFonts w:ascii="Arial" w:hAnsi="Arial" w:cs="Arial"/>
          <w:b/>
          <w:bCs/>
          <w:color w:val="158E7E"/>
          <w:sz w:val="22"/>
          <w:szCs w:val="22"/>
        </w:rPr>
        <w:t xml:space="preserve"> lack of medical necessity</w:t>
      </w:r>
      <w:r w:rsidR="00995EC2" w:rsidRPr="00BC2C8E">
        <w:rPr>
          <w:rFonts w:ascii="Arial" w:hAnsi="Arial" w:cs="Arial"/>
          <w:b/>
          <w:bCs/>
          <w:color w:val="158E7E"/>
          <w:sz w:val="22"/>
          <w:szCs w:val="22"/>
        </w:rPr>
        <w:t xml:space="preserve"> or deemed</w:t>
      </w:r>
      <w:r w:rsidR="00E1787C" w:rsidRPr="00BC2C8E">
        <w:rPr>
          <w:rFonts w:ascii="Arial" w:hAnsi="Arial" w:cs="Arial"/>
          <w:b/>
          <w:bCs/>
          <w:color w:val="158E7E"/>
          <w:sz w:val="22"/>
          <w:szCs w:val="22"/>
        </w:rPr>
        <w:t xml:space="preserve"> experimental </w:t>
      </w:r>
      <w:r w:rsidR="00BD3FDE" w:rsidRPr="00BC2C8E">
        <w:rPr>
          <w:rFonts w:ascii="Arial" w:hAnsi="Arial" w:cs="Arial"/>
          <w:b/>
          <w:bCs/>
          <w:color w:val="158E7E"/>
          <w:sz w:val="22"/>
          <w:szCs w:val="22"/>
        </w:rPr>
        <w:t>and/</w:t>
      </w:r>
      <w:r w:rsidR="00E1787C" w:rsidRPr="00BC2C8E">
        <w:rPr>
          <w:rFonts w:ascii="Arial" w:hAnsi="Arial" w:cs="Arial"/>
          <w:b/>
          <w:bCs/>
          <w:color w:val="158E7E"/>
          <w:sz w:val="22"/>
          <w:szCs w:val="22"/>
        </w:rPr>
        <w:t>or investigational</w:t>
      </w:r>
      <w:r w:rsidR="00A74E9D" w:rsidRPr="00BC2C8E">
        <w:rPr>
          <w:rFonts w:ascii="Arial" w:hAnsi="Arial" w:cs="Arial"/>
          <w:b/>
          <w:bCs/>
          <w:color w:val="158E7E"/>
          <w:sz w:val="22"/>
          <w:szCs w:val="22"/>
        </w:rPr>
        <w:t>:</w:t>
      </w:r>
      <w:r w:rsidRPr="00BC2C8E">
        <w:rPr>
          <w:rFonts w:ascii="Arial" w:hAnsi="Arial" w:cs="Arial"/>
          <w:b/>
          <w:bCs/>
          <w:color w:val="158E7E"/>
          <w:sz w:val="22"/>
          <w:szCs w:val="22"/>
        </w:rPr>
        <w:t>]</w:t>
      </w:r>
    </w:p>
    <w:p w14:paraId="291B9A31" w14:textId="4A4268D9" w:rsidR="00E720D4" w:rsidRPr="00BC2C8E" w:rsidRDefault="0066732B" w:rsidP="00D533F6">
      <w:pPr>
        <w:rPr>
          <w:rFonts w:ascii="Arial" w:hAnsi="Arial" w:cs="Arial"/>
          <w:sz w:val="22"/>
          <w:szCs w:val="22"/>
        </w:rPr>
      </w:pPr>
      <w:r w:rsidRPr="00BC2C8E">
        <w:rPr>
          <w:rFonts w:ascii="Arial" w:hAnsi="Arial" w:cs="Arial"/>
          <w:sz w:val="22"/>
          <w:szCs w:val="22"/>
        </w:rPr>
        <w:t>ISEMBYLD is an FDA-approved treatment for SMA in adults and pediatric patients 2 years of age and older who are currently receiving a survival motor neuron 2 (SMN2)-targeted treatment.</w:t>
      </w:r>
      <w:r w:rsidR="00054AAB" w:rsidRPr="00BC2C8E">
        <w:rPr>
          <w:rFonts w:ascii="Arial" w:hAnsi="Arial" w:cs="Arial"/>
          <w:sz w:val="22"/>
          <w:szCs w:val="22"/>
        </w:rPr>
        <w:t xml:space="preserve"> </w:t>
      </w:r>
      <w:r w:rsidR="00AB6D55" w:rsidRPr="00AB6D55">
        <w:rPr>
          <w:rFonts w:ascii="Arial" w:hAnsi="Arial" w:cs="Arial"/>
          <w:sz w:val="22"/>
          <w:szCs w:val="22"/>
        </w:rPr>
        <w:t xml:space="preserve">ISEMBYLD was evaluated in SAPPHIRE, a Phase 3, randomized, double-blind, placebo-controlled, multicenter clinical trial of ISEMBYLD in patients aged 2-21 years with SMA (n=188) who were receiving </w:t>
      </w:r>
      <w:r w:rsidR="00EA02C3">
        <w:rPr>
          <w:rFonts w:ascii="Arial" w:hAnsi="Arial" w:cs="Arial"/>
          <w:sz w:val="22"/>
          <w:szCs w:val="22"/>
        </w:rPr>
        <w:t xml:space="preserve">an </w:t>
      </w:r>
      <w:r w:rsidR="00AB6D55" w:rsidRPr="00AB6D55">
        <w:rPr>
          <w:rFonts w:ascii="Arial" w:hAnsi="Arial" w:cs="Arial"/>
          <w:sz w:val="22"/>
          <w:szCs w:val="22"/>
        </w:rPr>
        <w:t>SMN2-targeted treatment (nusinersen or risdiplam). In SAPPHIRE, ISEMBYLD demonstrated clinically meaningful improvements in motor function compared to placebo in patients aged 2-12 years, as measured by the validated, disease-specific Hammersmith Functional Motor Scale Expanded (HFMSE) assessment. A consistent trend in efficacy was observed across patients aged 2-12 and 13-21 who enrolled in the study.</w:t>
      </w:r>
      <w:r w:rsidR="004D297F" w:rsidRPr="00BC2C8E">
        <w:rPr>
          <w:rFonts w:ascii="Arial" w:hAnsi="Arial" w:cs="Arial"/>
          <w:sz w:val="22"/>
          <w:szCs w:val="22"/>
        </w:rPr>
        <w:t xml:space="preserve"> </w:t>
      </w:r>
      <w:r w:rsidR="00AB6D55" w:rsidRPr="00AB6D55">
        <w:rPr>
          <w:rFonts w:ascii="Arial" w:hAnsi="Arial" w:cs="Arial"/>
          <w:sz w:val="22"/>
          <w:szCs w:val="22"/>
        </w:rPr>
        <w:t>ISEMBYLD has a distinct mechanism of action that directly targets the muscle to help address this essential aspect of SMA pathophysiology not directly addressed by SMN2-targeted treatments.</w:t>
      </w:r>
    </w:p>
    <w:p w14:paraId="28EB6D6B" w14:textId="77777777" w:rsidR="00FF685F" w:rsidRPr="00BC2C8E" w:rsidRDefault="00FF685F" w:rsidP="00C17211">
      <w:pPr>
        <w:rPr>
          <w:rFonts w:ascii="Arial" w:hAnsi="Arial" w:cs="Arial"/>
          <w:sz w:val="22"/>
          <w:szCs w:val="22"/>
        </w:rPr>
      </w:pPr>
    </w:p>
    <w:p w14:paraId="523E1BF8" w14:textId="13FFA5B2" w:rsidR="00547934" w:rsidRPr="00160212" w:rsidRDefault="006B359A" w:rsidP="00547934">
      <w:pPr>
        <w:rPr>
          <w:rFonts w:ascii="Arial" w:hAnsi="Arial" w:cs="Arial"/>
          <w:sz w:val="22"/>
          <w:szCs w:val="22"/>
        </w:rPr>
      </w:pPr>
      <w:r w:rsidRPr="00BC2C8E">
        <w:rPr>
          <w:rFonts w:ascii="Arial" w:hAnsi="Arial" w:cs="Arial"/>
          <w:sz w:val="22"/>
          <w:szCs w:val="22"/>
        </w:rPr>
        <w:t xml:space="preserve">SMA is a progressive </w:t>
      </w:r>
      <w:r w:rsidRPr="005127E0">
        <w:rPr>
          <w:rFonts w:ascii="Arial" w:hAnsi="Arial" w:cs="Arial"/>
          <w:sz w:val="22"/>
          <w:szCs w:val="22"/>
        </w:rPr>
        <w:t>diseas</w:t>
      </w:r>
      <w:r w:rsidR="00547934">
        <w:rPr>
          <w:rFonts w:ascii="Arial" w:hAnsi="Arial" w:cs="Arial"/>
          <w:sz w:val="22"/>
          <w:szCs w:val="22"/>
        </w:rPr>
        <w:t>e</w:t>
      </w:r>
      <w:r w:rsidR="00547934" w:rsidRPr="00B97800">
        <w:rPr>
          <w:rFonts w:ascii="Arial" w:hAnsi="Arial" w:cs="Arial"/>
          <w:sz w:val="22"/>
          <w:szCs w:val="22"/>
        </w:rPr>
        <w:t xml:space="preserve">. </w:t>
      </w:r>
      <w:r w:rsidR="00547934" w:rsidRPr="00160212">
        <w:rPr>
          <w:rFonts w:ascii="Arial" w:hAnsi="Arial" w:cs="Arial"/>
          <w:sz w:val="22"/>
          <w:szCs w:val="22"/>
        </w:rPr>
        <w:t xml:space="preserve">Per the </w:t>
      </w:r>
      <w:r w:rsidR="00547934" w:rsidRPr="00160212">
        <w:rPr>
          <w:rFonts w:ascii="Arial" w:hAnsi="Arial" w:cs="Arial"/>
          <w:i/>
          <w:iCs/>
          <w:color w:val="1D1D1D"/>
          <w:sz w:val="22"/>
          <w:szCs w:val="22"/>
          <w:shd w:val="clear" w:color="auto" w:fill="FFFFFF"/>
        </w:rPr>
        <w:t xml:space="preserve">Spinal Muscular Atrophy Update in Best Practices: Recommendations for Treatment Considerations </w:t>
      </w:r>
      <w:r w:rsidR="00547934" w:rsidRPr="00160212">
        <w:rPr>
          <w:rFonts w:ascii="Arial" w:hAnsi="Arial" w:cs="Arial"/>
          <w:color w:val="1D1D1D"/>
          <w:sz w:val="22"/>
          <w:szCs w:val="22"/>
          <w:shd w:val="clear" w:color="auto" w:fill="FFFFFF"/>
        </w:rPr>
        <w:t>(2025),</w:t>
      </w:r>
      <w:r w:rsidR="00334322">
        <w:rPr>
          <w:rFonts w:ascii="Arial" w:hAnsi="Arial" w:cs="Arial"/>
          <w:color w:val="1D1D1D"/>
          <w:sz w:val="22"/>
          <w:szCs w:val="22"/>
          <w:shd w:val="clear" w:color="auto" w:fill="FFFFFF"/>
          <w:vertAlign w:val="superscript"/>
        </w:rPr>
        <w:t>a</w:t>
      </w:r>
      <w:r w:rsidR="00547934" w:rsidRPr="00160212">
        <w:rPr>
          <w:rFonts w:ascii="Arial" w:hAnsi="Arial" w:cs="Arial"/>
          <w:color w:val="1D1D1D"/>
          <w:sz w:val="22"/>
          <w:szCs w:val="22"/>
          <w:shd w:val="clear" w:color="auto" w:fill="FFFFFF"/>
        </w:rPr>
        <w:t xml:space="preserve"> </w:t>
      </w:r>
      <w:r w:rsidR="00547934" w:rsidRPr="00160212">
        <w:rPr>
          <w:rFonts w:ascii="Arial" w:eastAsiaTheme="minorHAnsi" w:hAnsi="Arial" w:cs="Arial"/>
          <w:sz w:val="22"/>
          <w:szCs w:val="22"/>
          <w14:ligatures w14:val="standardContextual"/>
        </w:rPr>
        <w:t xml:space="preserve">SMN-enhancing </w:t>
      </w:r>
      <w:r w:rsidR="00547934" w:rsidRPr="00160212">
        <w:rPr>
          <w:rFonts w:ascii="Arial" w:hAnsi="Arial" w:cs="Arial"/>
          <w:sz w:val="22"/>
          <w:szCs w:val="22"/>
        </w:rPr>
        <w:t>therapy outcome expectations include slowing disease progression, which may present clinically as slower rates of functional decline (as evaluated by longitudinal assessments), no change, restoring some function, or increased function.</w:t>
      </w:r>
    </w:p>
    <w:p w14:paraId="33C3CD64" w14:textId="77777777" w:rsidR="00547934" w:rsidRPr="00547934" w:rsidRDefault="00547934" w:rsidP="00547934">
      <w:pPr>
        <w:rPr>
          <w:rFonts w:ascii="Arial" w:hAnsi="Arial" w:cs="Arial"/>
          <w:b/>
          <w:bCs/>
          <w:color w:val="13A167"/>
          <w:sz w:val="22"/>
          <w:szCs w:val="22"/>
        </w:rPr>
      </w:pPr>
    </w:p>
    <w:p w14:paraId="79AB3610" w14:textId="77777777" w:rsidR="00547934" w:rsidRPr="00547934" w:rsidRDefault="00547934" w:rsidP="00547934">
      <w:pPr>
        <w:rPr>
          <w:rFonts w:ascii="Arial" w:hAnsi="Arial" w:cs="Arial"/>
          <w:b/>
          <w:bCs/>
          <w:color w:val="158E7E"/>
          <w:sz w:val="22"/>
          <w:szCs w:val="22"/>
        </w:rPr>
      </w:pPr>
      <w:r w:rsidRPr="00160212">
        <w:rPr>
          <w:rFonts w:ascii="Arial" w:hAnsi="Arial" w:cs="Arial"/>
          <w:b/>
          <w:bCs/>
          <w:color w:val="158E7E"/>
          <w:sz w:val="22"/>
          <w:szCs w:val="22"/>
        </w:rPr>
        <w:t>[While SMN2</w:t>
      </w:r>
      <w:r w:rsidRPr="00160212">
        <w:rPr>
          <w:rFonts w:ascii="Arial" w:hAnsi="Arial" w:cs="Arial"/>
          <w:b/>
          <w:bCs/>
          <w:color w:val="158E7E"/>
          <w:sz w:val="22"/>
          <w:szCs w:val="22"/>
        </w:rPr>
        <w:noBreakHyphen/>
        <w:t>targeted treatments support motor neuron survival, many patients experience plateauing or continued loss of motor function over time (describe observed stabilization, plateau, or decline in motor abilities despite ongoing SMN2</w:t>
      </w:r>
      <w:r w:rsidRPr="00160212">
        <w:rPr>
          <w:rFonts w:ascii="Arial" w:hAnsi="Arial" w:cs="Arial"/>
          <w:b/>
          <w:bCs/>
          <w:color w:val="158E7E"/>
          <w:sz w:val="22"/>
          <w:szCs w:val="22"/>
        </w:rPr>
        <w:noBreakHyphen/>
        <w:t>targeted treatment). These patients may also experience clinically meaningful disease burden that may not be fully captured by standard motor function assessments (describe SMA impacts on other areas of the patient’s life.)]</w:t>
      </w:r>
      <w:r w:rsidRPr="00547934">
        <w:rPr>
          <w:rFonts w:ascii="Arial" w:hAnsi="Arial" w:cs="Arial"/>
          <w:b/>
          <w:bCs/>
          <w:color w:val="158E7E"/>
          <w:sz w:val="22"/>
          <w:szCs w:val="22"/>
        </w:rPr>
        <w:t xml:space="preserve"> </w:t>
      </w:r>
    </w:p>
    <w:p w14:paraId="3846019E" w14:textId="77777777" w:rsidR="00547934" w:rsidRPr="00547934" w:rsidRDefault="00547934" w:rsidP="00547934">
      <w:pPr>
        <w:rPr>
          <w:rFonts w:ascii="Arial" w:hAnsi="Arial" w:cs="Arial"/>
          <w:b/>
          <w:bCs/>
          <w:color w:val="13A167"/>
          <w:sz w:val="22"/>
          <w:szCs w:val="22"/>
        </w:rPr>
      </w:pPr>
    </w:p>
    <w:p w14:paraId="377AAEAE" w14:textId="13FFFECB" w:rsidR="007C1D4E" w:rsidRPr="00BC2C8E" w:rsidRDefault="00590EE7" w:rsidP="00547934">
      <w:pPr>
        <w:rPr>
          <w:rFonts w:ascii="Arial" w:hAnsi="Arial" w:cs="Arial"/>
          <w:b/>
          <w:bCs/>
          <w:color w:val="158E7E"/>
          <w:sz w:val="22"/>
          <w:szCs w:val="22"/>
        </w:rPr>
      </w:pPr>
      <w:r>
        <w:rPr>
          <w:rFonts w:ascii="Arial" w:hAnsi="Arial" w:cs="Arial"/>
          <w:b/>
          <w:bCs/>
          <w:color w:val="158E7E"/>
          <w:sz w:val="22"/>
          <w:szCs w:val="22"/>
        </w:rPr>
        <w:t>[</w:t>
      </w:r>
      <w:r w:rsidR="00547934" w:rsidRPr="00160212">
        <w:rPr>
          <w:rFonts w:ascii="Arial" w:hAnsi="Arial" w:cs="Arial"/>
          <w:b/>
          <w:bCs/>
          <w:color w:val="158E7E"/>
          <w:sz w:val="22"/>
          <w:szCs w:val="22"/>
        </w:rPr>
        <w:t xml:space="preserve">For adolescent and adult patients with SMA, per the </w:t>
      </w:r>
      <w:r w:rsidR="00547934" w:rsidRPr="00160212">
        <w:rPr>
          <w:rFonts w:ascii="Arial" w:hAnsi="Arial" w:cs="Arial"/>
          <w:b/>
          <w:bCs/>
          <w:i/>
          <w:iCs/>
          <w:color w:val="158E7E"/>
          <w:sz w:val="22"/>
          <w:szCs w:val="22"/>
        </w:rPr>
        <w:t>Spinal Muscular Atrophy Update in Best Practices: Recommendations for Treatment Considerations</w:t>
      </w:r>
      <w:r w:rsidR="00547934" w:rsidRPr="00160212">
        <w:rPr>
          <w:rFonts w:ascii="Arial" w:hAnsi="Arial" w:cs="Arial"/>
          <w:b/>
          <w:bCs/>
          <w:color w:val="158E7E"/>
          <w:sz w:val="22"/>
          <w:szCs w:val="22"/>
        </w:rPr>
        <w:t xml:space="preserve"> (2025)</w:t>
      </w:r>
      <w:r w:rsidR="003C308A">
        <w:rPr>
          <w:rFonts w:ascii="Arial" w:hAnsi="Arial" w:cs="Arial"/>
          <w:b/>
          <w:bCs/>
          <w:color w:val="158E7E"/>
          <w:sz w:val="22"/>
          <w:szCs w:val="22"/>
        </w:rPr>
        <w:t>,</w:t>
      </w:r>
      <w:r w:rsidR="00334322">
        <w:rPr>
          <w:rFonts w:ascii="Arial" w:hAnsi="Arial" w:cs="Arial"/>
          <w:b/>
          <w:bCs/>
          <w:color w:val="158E7E"/>
          <w:sz w:val="22"/>
          <w:szCs w:val="22"/>
          <w:vertAlign w:val="superscript"/>
        </w:rPr>
        <w:t>a</w:t>
      </w:r>
      <w:r w:rsidR="00547934" w:rsidRPr="00160212">
        <w:rPr>
          <w:rFonts w:ascii="Arial" w:hAnsi="Arial" w:cs="Arial"/>
          <w:b/>
          <w:bCs/>
          <w:color w:val="158E7E"/>
          <w:sz w:val="22"/>
          <w:szCs w:val="22"/>
        </w:rPr>
        <w:t xml:space="preserve"> factors that </w:t>
      </w:r>
      <w:r w:rsidR="00547934" w:rsidRPr="00160212">
        <w:rPr>
          <w:rFonts w:ascii="Arial" w:eastAsiaTheme="minorHAnsi" w:hAnsi="Arial" w:cs="Arial"/>
          <w:b/>
          <w:bCs/>
          <w:color w:val="158E7E"/>
          <w:sz w:val="22"/>
          <w:szCs w:val="22"/>
          <w14:ligatures w14:val="standardContextual"/>
        </w:rPr>
        <w:t xml:space="preserve">guide SMN-enhancing treatment decisions include: [(as relevant for your patient) treatment intolerance, quality of life, benefit vs burden, treatment side effects, </w:t>
      </w:r>
      <w:r w:rsidR="00547934" w:rsidRPr="00160212">
        <w:rPr>
          <w:rFonts w:ascii="Arial" w:hAnsi="Arial" w:cs="Arial"/>
          <w:b/>
          <w:bCs/>
          <w:color w:val="158E7E"/>
          <w:sz w:val="22"/>
          <w:szCs w:val="22"/>
        </w:rPr>
        <w:t>loss of functionality, reproductive concerns (male or female), pregnancy, disease progression despite treatment, patient perspective (tired, burnt out).]</w:t>
      </w:r>
      <w:r>
        <w:rPr>
          <w:rFonts w:ascii="Arial" w:hAnsi="Arial" w:cs="Arial"/>
          <w:b/>
          <w:bCs/>
          <w:color w:val="158E7E"/>
          <w:sz w:val="22"/>
          <w:szCs w:val="22"/>
        </w:rPr>
        <w:t>]</w:t>
      </w:r>
    </w:p>
    <w:p w14:paraId="4D69C00A" w14:textId="0769B130" w:rsidR="004E211D" w:rsidRPr="00BC2C8E" w:rsidRDefault="004E211D" w:rsidP="002C359C">
      <w:pPr>
        <w:rPr>
          <w:rFonts w:ascii="Arial" w:hAnsi="Arial" w:cs="Arial"/>
          <w:sz w:val="22"/>
          <w:szCs w:val="22"/>
        </w:rPr>
      </w:pPr>
    </w:p>
    <w:p w14:paraId="4E091D6E" w14:textId="5EDE666B" w:rsidR="001F5322" w:rsidRPr="00BC2C8E" w:rsidRDefault="001F5322" w:rsidP="002C359C">
      <w:pPr>
        <w:rPr>
          <w:rFonts w:ascii="Arial" w:hAnsi="Arial" w:cs="Arial"/>
          <w:color w:val="FF40FF"/>
          <w:sz w:val="22"/>
          <w:szCs w:val="22"/>
        </w:rPr>
      </w:pPr>
      <w:r w:rsidRPr="00BC2C8E">
        <w:rPr>
          <w:rFonts w:ascii="Arial" w:hAnsi="Arial" w:cs="Arial"/>
          <w:sz w:val="22"/>
          <w:szCs w:val="22"/>
        </w:rPr>
        <w:t xml:space="preserve">Without access to ISEMBYLD, I am concerned that </w:t>
      </w:r>
      <w:r w:rsidR="00DD22BF" w:rsidRPr="00BC2C8E">
        <w:rPr>
          <w:rFonts w:ascii="Arial" w:hAnsi="Arial" w:cs="Arial"/>
          <w:sz w:val="22"/>
          <w:szCs w:val="22"/>
        </w:rPr>
        <w:t>my</w:t>
      </w:r>
      <w:r w:rsidRPr="00BC2C8E">
        <w:rPr>
          <w:rFonts w:ascii="Arial" w:hAnsi="Arial" w:cs="Arial"/>
          <w:sz w:val="22"/>
          <w:szCs w:val="22"/>
        </w:rPr>
        <w:t xml:space="preserve"> </w:t>
      </w:r>
      <w:r w:rsidR="008B7ACC" w:rsidRPr="00BC2C8E">
        <w:rPr>
          <w:rFonts w:ascii="Arial" w:hAnsi="Arial" w:cs="Arial"/>
          <w:sz w:val="22"/>
          <w:szCs w:val="22"/>
        </w:rPr>
        <w:t xml:space="preserve">patient will experience </w:t>
      </w:r>
      <w:r w:rsidR="002F0368" w:rsidRPr="00BC2C8E">
        <w:rPr>
          <w:rFonts w:ascii="Arial" w:hAnsi="Arial" w:cs="Arial"/>
          <w:b/>
          <w:bCs/>
          <w:color w:val="158E7E"/>
          <w:sz w:val="22"/>
          <w:szCs w:val="22"/>
        </w:rPr>
        <w:t>[describe adverse impact]</w:t>
      </w:r>
      <w:r w:rsidR="00EC6201" w:rsidRPr="00BC2C8E">
        <w:rPr>
          <w:rFonts w:ascii="Arial" w:hAnsi="Arial" w:cs="Arial"/>
          <w:sz w:val="22"/>
          <w:szCs w:val="22"/>
        </w:rPr>
        <w:t>,</w:t>
      </w:r>
      <w:r w:rsidRPr="00BC2C8E">
        <w:rPr>
          <w:rFonts w:ascii="Arial" w:hAnsi="Arial" w:cs="Arial"/>
          <w:sz w:val="22"/>
          <w:szCs w:val="22"/>
        </w:rPr>
        <w:t xml:space="preserve"> despite ongoing SMN</w:t>
      </w:r>
      <w:r w:rsidR="00F90CEC" w:rsidRPr="00BC2C8E">
        <w:rPr>
          <w:rFonts w:ascii="Arial" w:hAnsi="Arial" w:cs="Arial"/>
          <w:sz w:val="22"/>
          <w:szCs w:val="22"/>
        </w:rPr>
        <w:t>2</w:t>
      </w:r>
      <w:r w:rsidRPr="00BC2C8E">
        <w:rPr>
          <w:rFonts w:ascii="Cambria Math" w:hAnsi="Cambria Math" w:cs="Cambria Math"/>
          <w:sz w:val="22"/>
          <w:szCs w:val="22"/>
        </w:rPr>
        <w:t>‑</w:t>
      </w:r>
      <w:r w:rsidRPr="00BC2C8E">
        <w:rPr>
          <w:rFonts w:ascii="Arial" w:hAnsi="Arial" w:cs="Arial"/>
          <w:sz w:val="22"/>
          <w:szCs w:val="22"/>
        </w:rPr>
        <w:t xml:space="preserve">targeted </w:t>
      </w:r>
      <w:r w:rsidR="00EC6201" w:rsidRPr="00BC2C8E">
        <w:rPr>
          <w:rFonts w:ascii="Arial" w:hAnsi="Arial" w:cs="Arial"/>
          <w:sz w:val="22"/>
          <w:szCs w:val="22"/>
        </w:rPr>
        <w:t>treatment</w:t>
      </w:r>
      <w:r w:rsidRPr="00BC2C8E">
        <w:rPr>
          <w:rFonts w:ascii="Arial" w:hAnsi="Arial" w:cs="Arial"/>
          <w:sz w:val="22"/>
          <w:szCs w:val="22"/>
        </w:rPr>
        <w:t xml:space="preserve">. </w:t>
      </w:r>
      <w:r w:rsidR="00F60E87" w:rsidRPr="00BC2C8E">
        <w:rPr>
          <w:rFonts w:ascii="Arial" w:hAnsi="Arial" w:cs="Arial"/>
          <w:sz w:val="22"/>
          <w:szCs w:val="22"/>
        </w:rPr>
        <w:t xml:space="preserve">Timely access to ISEMBYLD is therefore </w:t>
      </w:r>
      <w:r w:rsidR="008906D9" w:rsidRPr="00160212">
        <w:rPr>
          <w:rFonts w:ascii="Arial" w:hAnsi="Arial" w:cs="Arial"/>
          <w:b/>
          <w:bCs/>
          <w:color w:val="158E7E"/>
          <w:sz w:val="22"/>
          <w:szCs w:val="22"/>
        </w:rPr>
        <w:t>[important/critical]</w:t>
      </w:r>
      <w:r w:rsidR="008906D9" w:rsidRPr="00160212">
        <w:rPr>
          <w:rFonts w:ascii="Arial" w:hAnsi="Arial" w:cs="Arial"/>
          <w:color w:val="158E7E"/>
          <w:sz w:val="22"/>
          <w:szCs w:val="22"/>
        </w:rPr>
        <w:t xml:space="preserve"> </w:t>
      </w:r>
      <w:r w:rsidR="00F60E87" w:rsidRPr="00BC2C8E">
        <w:rPr>
          <w:rFonts w:ascii="Arial" w:hAnsi="Arial" w:cs="Arial"/>
          <w:sz w:val="22"/>
          <w:szCs w:val="22"/>
        </w:rPr>
        <w:t>to appropriately address the patient’s current and future clinical needs.</w:t>
      </w:r>
    </w:p>
    <w:p w14:paraId="75EC99DF" w14:textId="77777777" w:rsidR="00BD3D03" w:rsidRPr="00BC2C8E" w:rsidRDefault="00BD3D03" w:rsidP="00663393">
      <w:pPr>
        <w:rPr>
          <w:rFonts w:ascii="Arial" w:hAnsi="Arial" w:cs="Arial"/>
          <w:b/>
          <w:bCs/>
          <w:sz w:val="22"/>
          <w:szCs w:val="22"/>
        </w:rPr>
      </w:pPr>
    </w:p>
    <w:p w14:paraId="41CBE885" w14:textId="77777777" w:rsidR="00573693" w:rsidRPr="00BC2C8E" w:rsidRDefault="001B072E" w:rsidP="002C359C">
      <w:pPr>
        <w:rPr>
          <w:rFonts w:ascii="Arial" w:hAnsi="Arial" w:cs="Arial"/>
          <w:sz w:val="22"/>
          <w:szCs w:val="22"/>
        </w:rPr>
      </w:pPr>
      <w:r w:rsidRPr="00BC2C8E">
        <w:rPr>
          <w:rFonts w:ascii="Arial" w:hAnsi="Arial" w:cs="Arial"/>
          <w:sz w:val="22"/>
          <w:szCs w:val="22"/>
        </w:rPr>
        <w:t xml:space="preserve">I believe that treatment with ISEMBYLD is appropriate and medically necessary for my patient, and I respectfully request </w:t>
      </w:r>
      <w:r w:rsidR="00081567" w:rsidRPr="00BC2C8E">
        <w:rPr>
          <w:rFonts w:ascii="Arial" w:hAnsi="Arial" w:cs="Arial"/>
          <w:sz w:val="22"/>
          <w:szCs w:val="22"/>
        </w:rPr>
        <w:t>this denial to be overturned and coverage for ISEMBYLD approved</w:t>
      </w:r>
      <w:r w:rsidRPr="00BC2C8E">
        <w:rPr>
          <w:rFonts w:ascii="Arial" w:hAnsi="Arial" w:cs="Arial"/>
          <w:sz w:val="22"/>
          <w:szCs w:val="22"/>
        </w:rPr>
        <w:t xml:space="preserve">. </w:t>
      </w:r>
    </w:p>
    <w:p w14:paraId="1E1B2B12" w14:textId="77777777" w:rsidR="00573693" w:rsidRPr="00BC2C8E" w:rsidRDefault="00573693" w:rsidP="002C359C">
      <w:pPr>
        <w:rPr>
          <w:rFonts w:ascii="Arial" w:hAnsi="Arial" w:cs="Arial"/>
          <w:sz w:val="22"/>
          <w:szCs w:val="22"/>
        </w:rPr>
      </w:pPr>
    </w:p>
    <w:p w14:paraId="3EB3A8D7" w14:textId="18B5908E" w:rsidR="002C359C" w:rsidRPr="00BC2C8E" w:rsidRDefault="001B072E" w:rsidP="002C359C">
      <w:pPr>
        <w:rPr>
          <w:rFonts w:ascii="Arial" w:hAnsi="Arial" w:cs="Arial"/>
          <w:sz w:val="22"/>
          <w:szCs w:val="22"/>
        </w:rPr>
      </w:pPr>
      <w:r w:rsidRPr="00BC2C8E">
        <w:rPr>
          <w:rFonts w:ascii="Arial" w:hAnsi="Arial" w:cs="Arial"/>
          <w:sz w:val="22"/>
          <w:szCs w:val="22"/>
        </w:rPr>
        <w:t xml:space="preserve">I have enclosed additional documentation to further support the medical necessity of ISEMBYLD. </w:t>
      </w:r>
      <w:r w:rsidR="00573693" w:rsidRPr="00BC2C8E">
        <w:rPr>
          <w:rFonts w:ascii="Arial" w:hAnsi="Arial" w:cs="Arial"/>
          <w:sz w:val="22"/>
          <w:szCs w:val="22"/>
        </w:rPr>
        <w:t xml:space="preserve">In the event that this request is not approved based on my attestation/documentation provided, I request a </w:t>
      </w:r>
      <w:r w:rsidR="00C162E5" w:rsidRPr="00BC2C8E">
        <w:rPr>
          <w:rFonts w:ascii="Arial" w:hAnsi="Arial" w:cs="Arial"/>
          <w:sz w:val="22"/>
          <w:szCs w:val="22"/>
        </w:rPr>
        <w:t>p</w:t>
      </w:r>
      <w:r w:rsidR="00573693" w:rsidRPr="00BC2C8E">
        <w:rPr>
          <w:rFonts w:ascii="Arial" w:hAnsi="Arial" w:cs="Arial"/>
          <w:sz w:val="22"/>
          <w:szCs w:val="22"/>
        </w:rPr>
        <w:t>eer-to-</w:t>
      </w:r>
      <w:r w:rsidR="00C162E5" w:rsidRPr="00BC2C8E">
        <w:rPr>
          <w:rFonts w:ascii="Arial" w:hAnsi="Arial" w:cs="Arial"/>
          <w:sz w:val="22"/>
          <w:szCs w:val="22"/>
        </w:rPr>
        <w:t>p</w:t>
      </w:r>
      <w:r w:rsidR="00573693" w:rsidRPr="00BC2C8E">
        <w:rPr>
          <w:rFonts w:ascii="Arial" w:hAnsi="Arial" w:cs="Arial"/>
          <w:sz w:val="22"/>
          <w:szCs w:val="22"/>
        </w:rPr>
        <w:t xml:space="preserve">eer review prior to a final determination. </w:t>
      </w:r>
      <w:r w:rsidRPr="00BC2C8E">
        <w:rPr>
          <w:rFonts w:ascii="Arial" w:hAnsi="Arial" w:cs="Arial"/>
          <w:sz w:val="22"/>
          <w:szCs w:val="22"/>
        </w:rPr>
        <w:t xml:space="preserve">My office can be contacted at </w:t>
      </w:r>
      <w:r w:rsidRPr="00BC2C8E">
        <w:rPr>
          <w:rFonts w:ascii="Arial" w:hAnsi="Arial" w:cs="Arial"/>
          <w:b/>
          <w:bCs/>
          <w:color w:val="158E7E"/>
          <w:sz w:val="22"/>
          <w:szCs w:val="22"/>
        </w:rPr>
        <w:t>[contact information]</w:t>
      </w:r>
      <w:r w:rsidRPr="00BC2C8E">
        <w:rPr>
          <w:rFonts w:ascii="Arial" w:hAnsi="Arial" w:cs="Arial"/>
          <w:color w:val="13A167"/>
          <w:sz w:val="22"/>
          <w:szCs w:val="22"/>
        </w:rPr>
        <w:t xml:space="preserve"> </w:t>
      </w:r>
      <w:r w:rsidRPr="00BC2C8E">
        <w:rPr>
          <w:rFonts w:ascii="Arial" w:hAnsi="Arial" w:cs="Arial"/>
          <w:sz w:val="22"/>
          <w:szCs w:val="22"/>
        </w:rPr>
        <w:t>if additional information is required to act favorably and timely on this request.</w:t>
      </w:r>
    </w:p>
    <w:p w14:paraId="37255CDA" w14:textId="77777777" w:rsidR="004B476E" w:rsidRPr="00BC2C8E" w:rsidRDefault="004B476E" w:rsidP="002C359C">
      <w:pPr>
        <w:rPr>
          <w:rFonts w:ascii="Arial" w:hAnsi="Arial" w:cs="Arial"/>
          <w:sz w:val="22"/>
          <w:szCs w:val="22"/>
        </w:rPr>
      </w:pPr>
    </w:p>
    <w:p w14:paraId="35F16E7D" w14:textId="77777777" w:rsidR="002C359C" w:rsidRPr="00BC2C8E" w:rsidRDefault="002C359C" w:rsidP="002C359C">
      <w:pPr>
        <w:rPr>
          <w:rFonts w:ascii="Arial" w:hAnsi="Arial" w:cs="Arial"/>
          <w:sz w:val="22"/>
          <w:szCs w:val="22"/>
        </w:rPr>
      </w:pPr>
      <w:r w:rsidRPr="00BC2C8E">
        <w:rPr>
          <w:rFonts w:ascii="Arial" w:hAnsi="Arial" w:cs="Arial"/>
          <w:sz w:val="22"/>
          <w:szCs w:val="22"/>
        </w:rPr>
        <w:t>Sincerely,</w:t>
      </w:r>
    </w:p>
    <w:p w14:paraId="0A288509" w14:textId="1AF8EF14" w:rsidR="002C359C" w:rsidRPr="00BC2C8E" w:rsidRDefault="002C359C" w:rsidP="002C359C">
      <w:pPr>
        <w:rPr>
          <w:rFonts w:ascii="Arial" w:hAnsi="Arial" w:cs="Arial"/>
          <w:b/>
          <w:bCs/>
          <w:color w:val="158E7E"/>
          <w:sz w:val="22"/>
          <w:szCs w:val="22"/>
        </w:rPr>
      </w:pPr>
      <w:r w:rsidRPr="00BC2C8E">
        <w:rPr>
          <w:rFonts w:ascii="Arial" w:hAnsi="Arial" w:cs="Arial"/>
          <w:b/>
          <w:bCs/>
          <w:color w:val="158E7E"/>
          <w:sz w:val="22"/>
          <w:szCs w:val="22"/>
        </w:rPr>
        <w:t>[Physician name</w:t>
      </w:r>
      <w:r w:rsidR="00071CAF" w:rsidRPr="00BC2C8E">
        <w:rPr>
          <w:rFonts w:ascii="Arial" w:hAnsi="Arial" w:cs="Arial"/>
          <w:b/>
          <w:bCs/>
          <w:color w:val="158E7E"/>
          <w:sz w:val="22"/>
          <w:szCs w:val="22"/>
        </w:rPr>
        <w:t>]</w:t>
      </w:r>
    </w:p>
    <w:p w14:paraId="1D4EEA53" w14:textId="77777777" w:rsidR="002C359C" w:rsidRPr="00BC2C8E" w:rsidRDefault="002C359C" w:rsidP="002C359C">
      <w:pPr>
        <w:rPr>
          <w:rFonts w:ascii="Arial" w:hAnsi="Arial" w:cs="Arial"/>
          <w:color w:val="158E7E"/>
          <w:sz w:val="22"/>
          <w:szCs w:val="22"/>
        </w:rPr>
      </w:pPr>
    </w:p>
    <w:p w14:paraId="77802E04" w14:textId="0A1AB9E2" w:rsidR="002C359C" w:rsidRPr="00BC2C8E" w:rsidRDefault="00D10770" w:rsidP="002C359C">
      <w:pPr>
        <w:rPr>
          <w:rFonts w:ascii="Arial" w:hAnsi="Arial" w:cs="Arial"/>
          <w:b/>
          <w:bCs/>
          <w:color w:val="158E7E"/>
          <w:sz w:val="22"/>
          <w:szCs w:val="22"/>
        </w:rPr>
      </w:pPr>
      <w:r w:rsidRPr="00BC2C8E">
        <w:rPr>
          <w:rFonts w:ascii="Arial" w:hAnsi="Arial" w:cs="Arial"/>
          <w:b/>
          <w:bCs/>
          <w:color w:val="158E7E"/>
          <w:sz w:val="22"/>
          <w:szCs w:val="22"/>
        </w:rPr>
        <w:t>Enclosures</w:t>
      </w:r>
      <w:r w:rsidR="00301834" w:rsidRPr="00BC2C8E">
        <w:rPr>
          <w:rFonts w:ascii="Arial" w:hAnsi="Arial" w:cs="Arial"/>
          <w:b/>
          <w:bCs/>
          <w:color w:val="158E7E"/>
          <w:sz w:val="22"/>
          <w:szCs w:val="22"/>
        </w:rPr>
        <w:t xml:space="preserve"> </w:t>
      </w:r>
      <w:r w:rsidR="005032D2" w:rsidRPr="00BC2C8E">
        <w:rPr>
          <w:rFonts w:ascii="Arial" w:hAnsi="Arial" w:cs="Arial"/>
          <w:b/>
          <w:bCs/>
          <w:color w:val="158E7E"/>
          <w:sz w:val="22"/>
          <w:szCs w:val="22"/>
        </w:rPr>
        <w:t>(if applicable):</w:t>
      </w:r>
      <w:r w:rsidR="009F7A86" w:rsidRPr="00BC2C8E">
        <w:rPr>
          <w:rFonts w:ascii="Arial" w:hAnsi="Arial" w:cs="Arial"/>
          <w:b/>
          <w:bCs/>
          <w:color w:val="158E7E"/>
          <w:sz w:val="22"/>
          <w:szCs w:val="22"/>
        </w:rPr>
        <w:t xml:space="preserve"> [relevant documentation required by the health plan, such as patient medical records, including motor function assessments, etc., ISEMBYLD Prescribing Information, FDA Approval Letter, </w:t>
      </w:r>
      <w:r w:rsidR="00122E01" w:rsidRPr="00BC2C8E">
        <w:rPr>
          <w:rFonts w:ascii="Arial" w:hAnsi="Arial" w:cs="Arial"/>
          <w:b/>
          <w:bCs/>
          <w:color w:val="158E7E"/>
          <w:sz w:val="22"/>
          <w:szCs w:val="22"/>
        </w:rPr>
        <w:t>p</w:t>
      </w:r>
      <w:r w:rsidR="009F7A86" w:rsidRPr="00BC2C8E">
        <w:rPr>
          <w:rFonts w:ascii="Arial" w:hAnsi="Arial" w:cs="Arial"/>
          <w:b/>
          <w:bCs/>
          <w:color w:val="158E7E"/>
          <w:sz w:val="22"/>
          <w:szCs w:val="22"/>
        </w:rPr>
        <w:t xml:space="preserve">atient testimonial/letter, </w:t>
      </w:r>
      <w:r w:rsidR="008E456B" w:rsidRPr="00BC2C8E">
        <w:rPr>
          <w:rFonts w:ascii="Arial" w:hAnsi="Arial" w:cs="Arial"/>
          <w:b/>
          <w:bCs/>
          <w:color w:val="158E7E"/>
          <w:sz w:val="22"/>
          <w:szCs w:val="22"/>
        </w:rPr>
        <w:t>s</w:t>
      </w:r>
      <w:r w:rsidR="009F7A86" w:rsidRPr="00BC2C8E">
        <w:rPr>
          <w:rFonts w:ascii="Arial" w:hAnsi="Arial" w:cs="Arial"/>
          <w:b/>
          <w:bCs/>
          <w:color w:val="158E7E"/>
          <w:sz w:val="22"/>
          <w:szCs w:val="22"/>
        </w:rPr>
        <w:t xml:space="preserve">upporting references] </w:t>
      </w:r>
    </w:p>
    <w:p w14:paraId="67EA4CA6" w14:textId="77777777" w:rsidR="00E630BB" w:rsidRDefault="00E630BB" w:rsidP="00E630BB">
      <w:pPr>
        <w:shd w:val="clear" w:color="auto" w:fill="FFFFFF"/>
        <w:textAlignment w:val="baseline"/>
        <w:rPr>
          <w:rFonts w:ascii="Arial" w:hAnsi="Arial" w:cs="Arial"/>
          <w:b/>
          <w:bCs/>
          <w:color w:val="158E7E"/>
          <w:sz w:val="22"/>
          <w:szCs w:val="22"/>
        </w:rPr>
      </w:pPr>
    </w:p>
    <w:p w14:paraId="4A98738C" w14:textId="7BCC78AF" w:rsidR="00F83918" w:rsidRPr="00F83918" w:rsidRDefault="00334322" w:rsidP="00E630BB">
      <w:pPr>
        <w:shd w:val="clear" w:color="auto" w:fill="FFFFFF"/>
        <w:textAlignment w:val="baseline"/>
      </w:pPr>
      <w:r>
        <w:rPr>
          <w:rFonts w:ascii="Arial" w:hAnsi="Arial" w:cs="Arial"/>
          <w:color w:val="000000" w:themeColor="text1"/>
          <w:sz w:val="22"/>
          <w:szCs w:val="22"/>
          <w:vertAlign w:val="superscript"/>
        </w:rPr>
        <w:t>a</w:t>
      </w:r>
      <w:r w:rsidR="00E630BB" w:rsidRPr="00160212">
        <w:rPr>
          <w:rFonts w:ascii="Arial" w:hAnsi="Arial" w:cs="Arial"/>
          <w:i/>
          <w:iCs/>
          <w:color w:val="000000" w:themeColor="text1"/>
          <w:sz w:val="22"/>
          <w:szCs w:val="22"/>
        </w:rPr>
        <w:t>Spinal Muscular Atrophy Update in Best Practices: Recommendations for Treatment Considerations</w:t>
      </w:r>
      <w:r w:rsidR="00E630BB" w:rsidRPr="00160212">
        <w:rPr>
          <w:rFonts w:ascii="Arial" w:hAnsi="Arial" w:cs="Arial"/>
          <w:color w:val="000000" w:themeColor="text1"/>
          <w:sz w:val="22"/>
          <w:szCs w:val="22"/>
        </w:rPr>
        <w:t xml:space="preserve"> (2025) is a reference to the following article: Schroth MK, Deans J, Bharucha Goebel DX, et al. Spinal muscular atrophy</w:t>
      </w:r>
      <w:r w:rsidR="00E630BB" w:rsidRPr="003C088D">
        <w:rPr>
          <w:rFonts w:ascii="Arial" w:hAnsi="Arial" w:cs="Arial"/>
          <w:sz w:val="22"/>
          <w:szCs w:val="22"/>
        </w:rPr>
        <w:t xml:space="preserve"> update in best practices: recommendations for treatment considerations. </w:t>
      </w:r>
      <w:r w:rsidR="00E630BB" w:rsidRPr="003C088D">
        <w:rPr>
          <w:rFonts w:ascii="Arial" w:hAnsi="Arial" w:cs="Arial"/>
          <w:i/>
          <w:iCs/>
          <w:sz w:val="22"/>
          <w:szCs w:val="22"/>
        </w:rPr>
        <w:t>Neurol Clin Pract</w:t>
      </w:r>
      <w:r w:rsidR="00E630BB" w:rsidRPr="003C088D">
        <w:rPr>
          <w:rFonts w:ascii="Arial" w:hAnsi="Arial" w:cs="Arial"/>
          <w:sz w:val="22"/>
          <w:szCs w:val="22"/>
        </w:rPr>
        <w:t>.</w:t>
      </w:r>
      <w:r w:rsidR="00C21265" w:rsidRPr="003C088D">
        <w:rPr>
          <w:rFonts w:ascii="Arial" w:hAnsi="Arial" w:cs="Arial"/>
          <w:sz w:val="22"/>
          <w:szCs w:val="22"/>
        </w:rPr>
        <w:t xml:space="preserve"> </w:t>
      </w:r>
      <w:r w:rsidR="00E630BB" w:rsidRPr="003C088D">
        <w:rPr>
          <w:rFonts w:ascii="Arial" w:hAnsi="Arial" w:cs="Arial"/>
          <w:sz w:val="22"/>
          <w:szCs w:val="22"/>
        </w:rPr>
        <w:t>2025;15:e200374.</w:t>
      </w:r>
      <w:r w:rsidR="00C21265" w:rsidRPr="003C088D">
        <w:rPr>
          <w:rStyle w:val="apple-converted-space"/>
          <w:rFonts w:ascii="Arial" w:eastAsiaTheme="majorEastAsia" w:hAnsi="Arial" w:cs="Arial"/>
          <w:sz w:val="22"/>
          <w:szCs w:val="22"/>
        </w:rPr>
        <w:t xml:space="preserve"> </w:t>
      </w:r>
      <w:hyperlink r:id="rId13" w:history="1">
        <w:r w:rsidR="00E630BB" w:rsidRPr="003C088D">
          <w:rPr>
            <w:rStyle w:val="Hyperlink"/>
            <w:rFonts w:ascii="Arial" w:hAnsi="Arial" w:cs="Arial"/>
            <w:color w:val="auto"/>
            <w:sz w:val="22"/>
            <w:szCs w:val="22"/>
          </w:rPr>
          <w:t>https://pmc.ncbi.nlm.nih.gov/articles/PMC11464225/</w:t>
        </w:r>
      </w:hyperlink>
    </w:p>
    <w:p w14:paraId="251097EE" w14:textId="77777777" w:rsidR="0097766B" w:rsidRPr="00160212" w:rsidRDefault="0097766B" w:rsidP="00160212">
      <w:pPr>
        <w:rPr>
          <w:rFonts w:ascii="Arial" w:hAnsi="Arial" w:cs="Arial"/>
          <w:b/>
          <w:bCs/>
          <w:color w:val="158E7E"/>
          <w:sz w:val="22"/>
          <w:szCs w:val="22"/>
        </w:rPr>
      </w:pPr>
    </w:p>
    <w:p w14:paraId="60F41E41" w14:textId="77777777" w:rsidR="001A5898" w:rsidRPr="00BC2C8E" w:rsidRDefault="001A5898" w:rsidP="001A5898">
      <w:pPr>
        <w:rPr>
          <w:rFonts w:ascii="Arial" w:hAnsi="Arial" w:cs="Arial"/>
          <w:b/>
          <w:bCs/>
          <w:color w:val="158E7E"/>
          <w:sz w:val="22"/>
          <w:szCs w:val="22"/>
        </w:rPr>
      </w:pPr>
      <w:r w:rsidRPr="00BC2C8E">
        <w:rPr>
          <w:rFonts w:ascii="Arial" w:hAnsi="Arial" w:cs="Arial"/>
          <w:b/>
          <w:bCs/>
          <w:color w:val="158E7E"/>
          <w:sz w:val="22"/>
          <w:szCs w:val="22"/>
        </w:rPr>
        <w:t>[Supporting references that may be considered:</w:t>
      </w:r>
    </w:p>
    <w:p w14:paraId="10399DAD" w14:textId="178FCCFF" w:rsidR="001A5898" w:rsidRPr="00BC2C8E" w:rsidRDefault="001A5898" w:rsidP="001A5898">
      <w:pPr>
        <w:rPr>
          <w:rFonts w:ascii="Arial" w:hAnsi="Arial" w:cs="Arial"/>
          <w:b/>
          <w:bCs/>
          <w:color w:val="158E7E"/>
          <w:sz w:val="22"/>
          <w:szCs w:val="22"/>
        </w:rPr>
      </w:pPr>
      <w:r w:rsidRPr="00BC2C8E">
        <w:rPr>
          <w:rFonts w:ascii="Arial" w:hAnsi="Arial" w:cs="Arial"/>
          <w:b/>
          <w:bCs/>
          <w:color w:val="158E7E"/>
          <w:sz w:val="22"/>
          <w:szCs w:val="22"/>
        </w:rPr>
        <w:lastRenderedPageBreak/>
        <w:t>SMA unmet needs despite current SMN</w:t>
      </w:r>
      <w:r w:rsidR="001746C6" w:rsidRPr="00BC2C8E">
        <w:rPr>
          <w:rFonts w:ascii="Arial" w:hAnsi="Arial" w:cs="Arial"/>
          <w:b/>
          <w:bCs/>
          <w:color w:val="158E7E"/>
          <w:sz w:val="22"/>
          <w:szCs w:val="22"/>
        </w:rPr>
        <w:t>2</w:t>
      </w:r>
      <w:r w:rsidRPr="00BC2C8E">
        <w:rPr>
          <w:rFonts w:ascii="Arial" w:hAnsi="Arial" w:cs="Arial"/>
          <w:b/>
          <w:bCs/>
          <w:color w:val="158E7E"/>
          <w:sz w:val="22"/>
          <w:szCs w:val="22"/>
        </w:rPr>
        <w:t>-targeted treatments:</w:t>
      </w:r>
    </w:p>
    <w:p w14:paraId="508BC338" w14:textId="77777777" w:rsidR="002F5803" w:rsidRPr="00BC2C8E" w:rsidRDefault="002F5803" w:rsidP="002F5803">
      <w:pPr>
        <w:pStyle w:val="ListParagraph"/>
        <w:numPr>
          <w:ilvl w:val="1"/>
          <w:numId w:val="13"/>
        </w:numPr>
        <w:rPr>
          <w:rFonts w:ascii="Arial" w:hAnsi="Arial" w:cs="Arial"/>
          <w:color w:val="158E7E"/>
          <w:sz w:val="20"/>
          <w:szCs w:val="20"/>
        </w:rPr>
      </w:pPr>
      <w:r w:rsidRPr="00BC2C8E">
        <w:rPr>
          <w:rFonts w:ascii="Arial" w:hAnsi="Arial" w:cs="Arial"/>
          <w:color w:val="158E7E"/>
          <w:sz w:val="20"/>
          <w:szCs w:val="20"/>
        </w:rPr>
        <w:t xml:space="preserve">Parsons JA, Land N, Maravic MC, et al. Remaining burden of spinal muscular atrophy among treated patients: a survey of patients and caregivers. </w:t>
      </w:r>
      <w:r w:rsidRPr="00BC2C8E">
        <w:rPr>
          <w:rFonts w:ascii="Arial" w:hAnsi="Arial" w:cs="Arial"/>
          <w:i/>
          <w:iCs/>
          <w:color w:val="158E7E"/>
          <w:sz w:val="20"/>
          <w:szCs w:val="20"/>
        </w:rPr>
        <w:t>Ann Clin Transl Neurol</w:t>
      </w:r>
      <w:r w:rsidRPr="00BC2C8E">
        <w:rPr>
          <w:rFonts w:ascii="Arial" w:hAnsi="Arial" w:cs="Arial"/>
          <w:color w:val="158E7E"/>
          <w:sz w:val="20"/>
          <w:szCs w:val="20"/>
        </w:rPr>
        <w:t>. 2025;12(10):2020-2035.</w:t>
      </w:r>
      <w:r w:rsidRPr="00BC2C8E">
        <w:rPr>
          <w:rFonts w:ascii="Arial" w:hAnsi="Arial" w:cs="Arial"/>
          <w:color w:val="158E7E"/>
          <w:sz w:val="20"/>
          <w:szCs w:val="20"/>
        </w:rPr>
        <w:br/>
      </w:r>
      <w:hyperlink r:id="rId14" w:history="1">
        <w:r w:rsidRPr="00BC2C8E">
          <w:rPr>
            <w:rStyle w:val="Hyperlink"/>
            <w:rFonts w:ascii="Arial" w:hAnsi="Arial" w:cs="Arial"/>
            <w:color w:val="158E7E"/>
            <w:sz w:val="20"/>
            <w:szCs w:val="20"/>
          </w:rPr>
          <w:t>https://doi.org/10.1002/acn3.70132</w:t>
        </w:r>
      </w:hyperlink>
      <w:r w:rsidRPr="00BC2C8E">
        <w:rPr>
          <w:rFonts w:ascii="Arial" w:hAnsi="Arial" w:cs="Arial"/>
          <w:color w:val="158E7E"/>
          <w:sz w:val="20"/>
          <w:szCs w:val="20"/>
        </w:rPr>
        <w:t xml:space="preserve">   </w:t>
      </w:r>
    </w:p>
    <w:p w14:paraId="1CCD18EF" w14:textId="31D8E876" w:rsidR="002F5803" w:rsidRPr="00BC2C8E" w:rsidRDefault="002F5803" w:rsidP="002F5803">
      <w:pPr>
        <w:pStyle w:val="ListParagraph"/>
        <w:numPr>
          <w:ilvl w:val="1"/>
          <w:numId w:val="13"/>
        </w:numPr>
        <w:rPr>
          <w:rFonts w:ascii="Arial" w:hAnsi="Arial" w:cs="Arial"/>
          <w:color w:val="158E7E"/>
          <w:sz w:val="20"/>
          <w:szCs w:val="20"/>
        </w:rPr>
      </w:pPr>
      <w:r w:rsidRPr="00BC2C8E">
        <w:rPr>
          <w:rFonts w:ascii="Arial" w:hAnsi="Arial" w:cs="Arial"/>
          <w:color w:val="158E7E"/>
          <w:sz w:val="20"/>
          <w:szCs w:val="20"/>
        </w:rPr>
        <w:t xml:space="preserve">Schroth MK, Deans J, Bharucha Goebel DX, et al. Spinal muscular atrophy update in best practices: recommendations for treatment considerations. </w:t>
      </w:r>
      <w:r w:rsidRPr="00BC2C8E">
        <w:rPr>
          <w:rFonts w:ascii="Arial" w:hAnsi="Arial" w:cs="Arial"/>
          <w:i/>
          <w:iCs/>
          <w:color w:val="158E7E"/>
          <w:sz w:val="20"/>
          <w:szCs w:val="20"/>
        </w:rPr>
        <w:t>Neurol Clin Pract</w:t>
      </w:r>
      <w:r w:rsidRPr="00BC2C8E">
        <w:rPr>
          <w:rFonts w:ascii="Arial" w:hAnsi="Arial" w:cs="Arial"/>
          <w:color w:val="158E7E"/>
          <w:sz w:val="20"/>
          <w:szCs w:val="20"/>
        </w:rPr>
        <w:t xml:space="preserve">. 2025;15:e200374. </w:t>
      </w:r>
      <w:hyperlink r:id="rId15" w:tgtFrame="_blank" w:tooltip="https://nam12.safelinks.protection.outlook.com/?url=https%3a%2f%2fpmc.ncbi.nlm.nih.gov%2farticles%2fpmc11464225%2f&amp;data=05%7c02%7crebecca.sheng%40precisionaq.com%7c950d21dcdbfd4512fa9b08de8141b06b%7cb71ff3f628164ca8a9b938f820f91ad1%7c0%7c0%7c639090316327033997" w:history="1">
        <w:r w:rsidR="00781A3E" w:rsidRPr="00C336D4">
          <w:rPr>
            <w:rStyle w:val="Hyperlink"/>
            <w:rFonts w:ascii="Arial" w:hAnsi="Arial" w:cs="Arial"/>
            <w:color w:val="158E7E"/>
            <w:sz w:val="20"/>
            <w:szCs w:val="20"/>
          </w:rPr>
          <w:t>https://pmc.ncbi.nlm.nih.gov/articles/PMC11464225/</w:t>
        </w:r>
      </w:hyperlink>
      <w:r w:rsidR="00781A3E" w:rsidRPr="00C336D4">
        <w:rPr>
          <w:rFonts w:ascii="Arial" w:hAnsi="Arial" w:cs="Arial"/>
          <w:color w:val="158E7E"/>
          <w:sz w:val="15"/>
          <w:szCs w:val="15"/>
        </w:rPr>
        <w:t xml:space="preserve"> </w:t>
      </w:r>
      <w:r w:rsidRPr="00C336D4">
        <w:rPr>
          <w:rFonts w:ascii="Arial" w:hAnsi="Arial" w:cs="Arial"/>
          <w:color w:val="158E7E"/>
          <w:sz w:val="15"/>
          <w:szCs w:val="15"/>
        </w:rPr>
        <w:t xml:space="preserve"> </w:t>
      </w:r>
    </w:p>
    <w:p w14:paraId="0500CA54" w14:textId="77777777" w:rsidR="001E6404" w:rsidRDefault="001E6404" w:rsidP="002F5803">
      <w:pPr>
        <w:rPr>
          <w:rFonts w:ascii="Arial" w:hAnsi="Arial" w:cs="Arial"/>
          <w:b/>
          <w:bCs/>
          <w:color w:val="158E7E"/>
          <w:sz w:val="20"/>
          <w:szCs w:val="20"/>
        </w:rPr>
      </w:pPr>
    </w:p>
    <w:p w14:paraId="03423749" w14:textId="0F387C2F" w:rsidR="002F5803" w:rsidRPr="00BC2C8E" w:rsidRDefault="002F5803" w:rsidP="002F5803">
      <w:pPr>
        <w:rPr>
          <w:rFonts w:ascii="Arial" w:hAnsi="Arial" w:cs="Arial"/>
          <w:b/>
          <w:bCs/>
          <w:color w:val="158E7E"/>
          <w:sz w:val="20"/>
          <w:szCs w:val="20"/>
        </w:rPr>
      </w:pPr>
      <w:r w:rsidRPr="00BC2C8E">
        <w:rPr>
          <w:rFonts w:ascii="Arial" w:hAnsi="Arial" w:cs="Arial"/>
          <w:b/>
          <w:bCs/>
          <w:color w:val="158E7E"/>
          <w:sz w:val="20"/>
          <w:szCs w:val="20"/>
        </w:rPr>
        <w:t>ISEMBYLD clinical efficacy and safety profile:</w:t>
      </w:r>
    </w:p>
    <w:p w14:paraId="1E4F9050" w14:textId="0B2043D3" w:rsidR="002F5803" w:rsidRPr="00BC2C8E" w:rsidRDefault="002F5803" w:rsidP="002F5803">
      <w:pPr>
        <w:pStyle w:val="ListParagraph"/>
        <w:numPr>
          <w:ilvl w:val="1"/>
          <w:numId w:val="14"/>
        </w:numPr>
        <w:rPr>
          <w:rFonts w:ascii="Arial" w:hAnsi="Arial" w:cs="Arial"/>
          <w:color w:val="158E7E"/>
          <w:sz w:val="20"/>
          <w:szCs w:val="20"/>
        </w:rPr>
      </w:pPr>
      <w:r w:rsidRPr="00BC2C8E">
        <w:rPr>
          <w:rFonts w:ascii="Arial" w:hAnsi="Arial" w:cs="Arial"/>
          <w:color w:val="158E7E"/>
          <w:sz w:val="20"/>
          <w:szCs w:val="20"/>
        </w:rPr>
        <w:t>ISEMBYLD Prescribing Information. Scholar Rock, Inc.; 2026.</w:t>
      </w:r>
      <w:r w:rsidR="00114823" w:rsidRPr="00BC2C8E">
        <w:rPr>
          <w:rFonts w:ascii="Arial" w:hAnsi="Arial" w:cs="Arial"/>
          <w:color w:val="158E7E"/>
          <w:sz w:val="20"/>
          <w:szCs w:val="20"/>
        </w:rPr>
        <w:br/>
      </w:r>
      <w:hyperlink r:id="rId16" w:history="1">
        <w:r w:rsidR="00114823" w:rsidRPr="00BC2C8E">
          <w:rPr>
            <w:rStyle w:val="Hyperlink"/>
            <w:rFonts w:ascii="Arial" w:hAnsi="Arial" w:cs="Arial"/>
            <w:color w:val="158E7E"/>
            <w:sz w:val="20"/>
            <w:szCs w:val="20"/>
          </w:rPr>
          <w:t>https://www.scholarrock.com/documents/label/us/ISEMBYLD_PI.pdf</w:t>
        </w:r>
      </w:hyperlink>
      <w:r w:rsidR="00114823" w:rsidRPr="00BC2C8E">
        <w:rPr>
          <w:rFonts w:ascii="Arial" w:hAnsi="Arial" w:cs="Arial"/>
          <w:color w:val="158E7E"/>
          <w:sz w:val="20"/>
          <w:szCs w:val="20"/>
        </w:rPr>
        <w:t xml:space="preserve"> </w:t>
      </w:r>
    </w:p>
    <w:p w14:paraId="6D6007A8" w14:textId="77777777" w:rsidR="002F5803" w:rsidRPr="00BC2C8E" w:rsidRDefault="002F5803" w:rsidP="002F5803">
      <w:pPr>
        <w:pStyle w:val="ListParagraph"/>
        <w:numPr>
          <w:ilvl w:val="1"/>
          <w:numId w:val="14"/>
        </w:numPr>
        <w:rPr>
          <w:rFonts w:ascii="Arial" w:hAnsi="Arial" w:cs="Arial"/>
          <w:color w:val="158E7E"/>
          <w:sz w:val="20"/>
          <w:szCs w:val="20"/>
        </w:rPr>
      </w:pPr>
      <w:r w:rsidRPr="00BC2C8E">
        <w:rPr>
          <w:rFonts w:ascii="Arial" w:hAnsi="Arial" w:cs="Arial"/>
          <w:color w:val="158E7E"/>
          <w:sz w:val="20"/>
          <w:szCs w:val="20"/>
        </w:rPr>
        <w:t xml:space="preserve">Crawford TO, Servais L, Mercuri E, et al. Safety and efficacy of apitegromab in nonambulatory type 2 or type 3 spinal muscular atrophy (SAPPHIRE): a phase 3, double-blind, randomised, placebo-controlled trial. </w:t>
      </w:r>
      <w:r w:rsidRPr="00BC2C8E">
        <w:rPr>
          <w:rFonts w:ascii="Arial" w:hAnsi="Arial" w:cs="Arial"/>
          <w:i/>
          <w:iCs/>
          <w:color w:val="158E7E"/>
          <w:sz w:val="20"/>
          <w:szCs w:val="20"/>
        </w:rPr>
        <w:t>Lancet Neurol</w:t>
      </w:r>
      <w:r w:rsidRPr="00BC2C8E">
        <w:rPr>
          <w:rFonts w:ascii="Arial" w:hAnsi="Arial" w:cs="Arial"/>
          <w:color w:val="158E7E"/>
          <w:sz w:val="20"/>
          <w:szCs w:val="20"/>
        </w:rPr>
        <w:t>. 2025;24(9):727-739.</w:t>
      </w:r>
      <w:r w:rsidRPr="00BC2C8E">
        <w:rPr>
          <w:rFonts w:ascii="Arial" w:hAnsi="Arial" w:cs="Arial"/>
          <w:color w:val="158E7E"/>
          <w:sz w:val="20"/>
          <w:szCs w:val="20"/>
        </w:rPr>
        <w:br/>
      </w:r>
      <w:hyperlink r:id="rId17" w:history="1">
        <w:r w:rsidRPr="00BC2C8E">
          <w:rPr>
            <w:rStyle w:val="Hyperlink"/>
            <w:rFonts w:ascii="Arial" w:hAnsi="Arial" w:cs="Arial"/>
            <w:color w:val="158E7E"/>
            <w:sz w:val="20"/>
            <w:szCs w:val="20"/>
          </w:rPr>
          <w:t>https://www.thelancet.com/journals/laneur/article/PIIS1474-4422(25)00225-X/abstract</w:t>
        </w:r>
      </w:hyperlink>
    </w:p>
    <w:p w14:paraId="1F249F23" w14:textId="5F07E38B" w:rsidR="002F5803" w:rsidRPr="00BC2C8E" w:rsidRDefault="002F5803" w:rsidP="002F5803">
      <w:pPr>
        <w:pStyle w:val="ListParagraph"/>
        <w:numPr>
          <w:ilvl w:val="1"/>
          <w:numId w:val="14"/>
        </w:numPr>
        <w:rPr>
          <w:rFonts w:ascii="Arial" w:hAnsi="Arial" w:cs="Arial"/>
          <w:color w:val="158E7E"/>
          <w:sz w:val="20"/>
          <w:szCs w:val="20"/>
        </w:rPr>
      </w:pPr>
      <w:r w:rsidRPr="00BC2C8E">
        <w:rPr>
          <w:rFonts w:ascii="Arial" w:hAnsi="Arial" w:cs="Arial"/>
          <w:color w:val="158E7E"/>
          <w:sz w:val="20"/>
          <w:szCs w:val="20"/>
        </w:rPr>
        <w:t xml:space="preserve">Finkel RS, Crawford TO, Darras BT, et al. Advancing treatment of spinal muscular atrophy through inhibition of the myostatin signaling pathway. </w:t>
      </w:r>
      <w:r w:rsidRPr="00BC2C8E">
        <w:rPr>
          <w:rFonts w:ascii="Arial" w:hAnsi="Arial" w:cs="Arial"/>
          <w:i/>
          <w:iCs/>
          <w:color w:val="158E7E"/>
          <w:sz w:val="20"/>
          <w:szCs w:val="20"/>
        </w:rPr>
        <w:t>Expert Rev Neurother</w:t>
      </w:r>
      <w:r w:rsidRPr="00BC2C8E">
        <w:rPr>
          <w:rFonts w:ascii="Arial" w:hAnsi="Arial" w:cs="Arial"/>
          <w:color w:val="158E7E"/>
          <w:sz w:val="20"/>
          <w:szCs w:val="20"/>
        </w:rPr>
        <w:t xml:space="preserve">. </w:t>
      </w:r>
      <w:r w:rsidR="001E6404" w:rsidRPr="001E6404">
        <w:rPr>
          <w:rFonts w:ascii="Arial" w:hAnsi="Arial" w:cs="Arial"/>
          <w:color w:val="158E7E"/>
          <w:sz w:val="20"/>
          <w:szCs w:val="20"/>
        </w:rPr>
        <w:t>2026;26(3):211-225</w:t>
      </w:r>
      <w:r w:rsidRPr="00BC2C8E">
        <w:rPr>
          <w:rFonts w:ascii="Arial" w:hAnsi="Arial" w:cs="Arial"/>
          <w:color w:val="158E7E"/>
          <w:sz w:val="20"/>
          <w:szCs w:val="20"/>
        </w:rPr>
        <w:br/>
      </w:r>
      <w:hyperlink r:id="rId18" w:history="1">
        <w:r w:rsidRPr="00BC2C8E">
          <w:rPr>
            <w:rStyle w:val="Hyperlink"/>
            <w:rFonts w:ascii="Arial" w:hAnsi="Arial" w:cs="Arial"/>
            <w:color w:val="158E7E"/>
            <w:sz w:val="20"/>
            <w:szCs w:val="20"/>
          </w:rPr>
          <w:t>https://doi.org/10.1080/14737175.2026.2621405</w:t>
        </w:r>
      </w:hyperlink>
      <w:r w:rsidRPr="00BC2C8E">
        <w:rPr>
          <w:rFonts w:ascii="Arial" w:hAnsi="Arial" w:cs="Arial"/>
          <w:color w:val="158E7E"/>
          <w:sz w:val="20"/>
          <w:szCs w:val="20"/>
        </w:rPr>
        <w:t>.]</w:t>
      </w:r>
    </w:p>
    <w:p w14:paraId="7F48F47C" w14:textId="14DC429C" w:rsidR="000B2D25" w:rsidRPr="007C395A" w:rsidRDefault="000B2D25" w:rsidP="001A5898">
      <w:pPr>
        <w:rPr>
          <w:rFonts w:ascii="Arial" w:hAnsi="Arial" w:cs="Arial"/>
          <w:color w:val="13A167"/>
          <w:sz w:val="22"/>
          <w:szCs w:val="22"/>
        </w:rPr>
      </w:pPr>
    </w:p>
    <w:sectPr w:rsidR="000B2D25" w:rsidRPr="007C395A" w:rsidSect="002B22A5">
      <w:footerReference w:type="even" r:id="rId19"/>
      <w:footerReference w:type="default" r:id="rId20"/>
      <w:pgSz w:w="12240" w:h="17280"/>
      <w:pgMar w:top="1440" w:right="990" w:bottom="1440" w:left="81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BDAAC4" w14:textId="77777777" w:rsidR="007B4C8D" w:rsidRDefault="007B4C8D" w:rsidP="00E95602">
      <w:r>
        <w:separator/>
      </w:r>
    </w:p>
  </w:endnote>
  <w:endnote w:type="continuationSeparator" w:id="0">
    <w:p w14:paraId="01C39822" w14:textId="77777777" w:rsidR="007B4C8D" w:rsidRDefault="007B4C8D" w:rsidP="00E95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25133760"/>
      <w:docPartObj>
        <w:docPartGallery w:val="Page Numbers (Bottom of Page)"/>
        <w:docPartUnique/>
      </w:docPartObj>
    </w:sdtPr>
    <w:sdtEndPr>
      <w:rPr>
        <w:rStyle w:val="PageNumber"/>
      </w:rPr>
    </w:sdtEndPr>
    <w:sdtContent>
      <w:p w14:paraId="272AFC78" w14:textId="085C00C7" w:rsidR="00E95602" w:rsidRDefault="00E95602" w:rsidP="007A591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2C547EC" w14:textId="77777777" w:rsidR="00E95602" w:rsidRDefault="00E95602" w:rsidP="007A591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09358362"/>
      <w:docPartObj>
        <w:docPartGallery w:val="Page Numbers (Bottom of Page)"/>
        <w:docPartUnique/>
      </w:docPartObj>
    </w:sdtPr>
    <w:sdtEndPr>
      <w:rPr>
        <w:rStyle w:val="PageNumber"/>
      </w:rPr>
    </w:sdtEndPr>
    <w:sdtContent>
      <w:p w14:paraId="6CF4E04D" w14:textId="18015DE1" w:rsidR="00E95602" w:rsidRDefault="00E95602" w:rsidP="00BB087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0</w:t>
        </w:r>
        <w:r>
          <w:rPr>
            <w:rStyle w:val="PageNumber"/>
          </w:rPr>
          <w:fldChar w:fldCharType="end"/>
        </w:r>
      </w:p>
    </w:sdtContent>
  </w:sdt>
  <w:p w14:paraId="7B635E23" w14:textId="77777777" w:rsidR="00E95602" w:rsidRDefault="00E95602" w:rsidP="007A591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98532F" w14:textId="77777777" w:rsidR="007B4C8D" w:rsidRDefault="007B4C8D" w:rsidP="00E95602">
      <w:r>
        <w:separator/>
      </w:r>
    </w:p>
  </w:footnote>
  <w:footnote w:type="continuationSeparator" w:id="0">
    <w:p w14:paraId="70AC5E00" w14:textId="77777777" w:rsidR="007B4C8D" w:rsidRDefault="007B4C8D" w:rsidP="00E956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6237DC"/>
    <w:multiLevelType w:val="hybridMultilevel"/>
    <w:tmpl w:val="7F5C5B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9B78C7"/>
    <w:multiLevelType w:val="hybridMultilevel"/>
    <w:tmpl w:val="9AB8F9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A703B6"/>
    <w:multiLevelType w:val="hybridMultilevel"/>
    <w:tmpl w:val="8ADA57BC"/>
    <w:lvl w:ilvl="0" w:tplc="6A388646">
      <w:numFmt w:val="bullet"/>
      <w:lvlText w:val="•"/>
      <w:lvlJc w:val="left"/>
      <w:pPr>
        <w:ind w:left="720" w:hanging="36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272A14"/>
    <w:multiLevelType w:val="hybridMultilevel"/>
    <w:tmpl w:val="E7BCA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D409C0"/>
    <w:multiLevelType w:val="hybridMultilevel"/>
    <w:tmpl w:val="67E887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6377F9"/>
    <w:multiLevelType w:val="hybridMultilevel"/>
    <w:tmpl w:val="192CFD02"/>
    <w:lvl w:ilvl="0" w:tplc="FFFFFFFF">
      <w:start w:val="1"/>
      <w:numFmt w:val="bullet"/>
      <w:lvlText w:val=""/>
      <w:lvlJc w:val="left"/>
      <w:pPr>
        <w:ind w:left="720" w:hanging="360"/>
      </w:pPr>
      <w:rPr>
        <w:rFonts w:ascii="Symbol" w:hAnsi="Symbol" w:hint="default"/>
      </w:rPr>
    </w:lvl>
    <w:lvl w:ilvl="1" w:tplc="8EFE1200">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B69AE"/>
    <w:multiLevelType w:val="hybridMultilevel"/>
    <w:tmpl w:val="31AE45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DE4FAE"/>
    <w:multiLevelType w:val="hybridMultilevel"/>
    <w:tmpl w:val="0DA4C1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982797"/>
    <w:multiLevelType w:val="hybridMultilevel"/>
    <w:tmpl w:val="1546A6C4"/>
    <w:lvl w:ilvl="0" w:tplc="4334A09A">
      <w:start w:val="1"/>
      <w:numFmt w:val="bullet"/>
      <w:lvlText w:val=""/>
      <w:lvlJc w:val="left"/>
      <w:pPr>
        <w:ind w:left="720" w:hanging="360"/>
      </w:pPr>
      <w:rPr>
        <w:rFonts w:ascii="Symbol" w:hAnsi="Symbol" w:hint="default"/>
        <w:color w:val="13A16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0173C2"/>
    <w:multiLevelType w:val="hybridMultilevel"/>
    <w:tmpl w:val="3C921B3A"/>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8952C6"/>
    <w:multiLevelType w:val="hybridMultilevel"/>
    <w:tmpl w:val="10E4422E"/>
    <w:lvl w:ilvl="0" w:tplc="4334A09A">
      <w:start w:val="1"/>
      <w:numFmt w:val="bullet"/>
      <w:lvlText w:val=""/>
      <w:lvlJc w:val="left"/>
      <w:pPr>
        <w:ind w:left="720" w:hanging="360"/>
      </w:pPr>
      <w:rPr>
        <w:rFonts w:ascii="Symbol" w:hAnsi="Symbol" w:hint="default"/>
        <w:color w:val="13A16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BC2BAF"/>
    <w:multiLevelType w:val="hybridMultilevel"/>
    <w:tmpl w:val="132A8B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2F1878"/>
    <w:multiLevelType w:val="hybridMultilevel"/>
    <w:tmpl w:val="72E2AAA0"/>
    <w:lvl w:ilvl="0" w:tplc="63DA323C">
      <w:numFmt w:val="bullet"/>
      <w:lvlText w:val="-"/>
      <w:lvlJc w:val="left"/>
      <w:pPr>
        <w:ind w:left="720" w:hanging="360"/>
      </w:pPr>
      <w:rPr>
        <w:rFonts w:ascii="Arial" w:eastAsiaTheme="minorHAnsi" w:hAnsi="Arial" w:cs="Arial" w:hint="default"/>
        <w:color w:val="13A16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DC0E40"/>
    <w:multiLevelType w:val="hybridMultilevel"/>
    <w:tmpl w:val="6F36F4D6"/>
    <w:lvl w:ilvl="0" w:tplc="FFFFFFFF">
      <w:start w:val="1"/>
      <w:numFmt w:val="bullet"/>
      <w:lvlText w:val=""/>
      <w:lvlJc w:val="left"/>
      <w:pPr>
        <w:ind w:left="720" w:hanging="360"/>
      </w:pPr>
      <w:rPr>
        <w:rFonts w:ascii="Symbol" w:hAnsi="Symbol" w:hint="default"/>
      </w:rPr>
    </w:lvl>
    <w:lvl w:ilvl="1" w:tplc="8EFE1200">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D6728AF"/>
    <w:multiLevelType w:val="hybridMultilevel"/>
    <w:tmpl w:val="D4764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95136839">
    <w:abstractNumId w:val="6"/>
  </w:num>
  <w:num w:numId="2" w16cid:durableId="1155223002">
    <w:abstractNumId w:val="9"/>
  </w:num>
  <w:num w:numId="3" w16cid:durableId="994795409">
    <w:abstractNumId w:val="12"/>
  </w:num>
  <w:num w:numId="4" w16cid:durableId="1778215988">
    <w:abstractNumId w:val="7"/>
  </w:num>
  <w:num w:numId="5" w16cid:durableId="607544824">
    <w:abstractNumId w:val="2"/>
  </w:num>
  <w:num w:numId="6" w16cid:durableId="2109231513">
    <w:abstractNumId w:val="3"/>
  </w:num>
  <w:num w:numId="7" w16cid:durableId="1913390445">
    <w:abstractNumId w:val="10"/>
  </w:num>
  <w:num w:numId="8" w16cid:durableId="2083747309">
    <w:abstractNumId w:val="8"/>
  </w:num>
  <w:num w:numId="9" w16cid:durableId="1741173546">
    <w:abstractNumId w:val="0"/>
  </w:num>
  <w:num w:numId="10" w16cid:durableId="1343774740">
    <w:abstractNumId w:val="4"/>
  </w:num>
  <w:num w:numId="11" w16cid:durableId="1271204471">
    <w:abstractNumId w:val="1"/>
  </w:num>
  <w:num w:numId="12" w16cid:durableId="261307238">
    <w:abstractNumId w:val="11"/>
  </w:num>
  <w:num w:numId="13" w16cid:durableId="1847015805">
    <w:abstractNumId w:val="13"/>
  </w:num>
  <w:num w:numId="14" w16cid:durableId="1298488879">
    <w:abstractNumId w:val="5"/>
  </w:num>
  <w:num w:numId="15" w16cid:durableId="1909030259">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59C"/>
    <w:rsid w:val="000019E1"/>
    <w:rsid w:val="00001B7B"/>
    <w:rsid w:val="00003324"/>
    <w:rsid w:val="00010E02"/>
    <w:rsid w:val="00012582"/>
    <w:rsid w:val="000126C4"/>
    <w:rsid w:val="0001310F"/>
    <w:rsid w:val="00014635"/>
    <w:rsid w:val="0001588B"/>
    <w:rsid w:val="000168B3"/>
    <w:rsid w:val="00016D7D"/>
    <w:rsid w:val="00023FAA"/>
    <w:rsid w:val="00026F4C"/>
    <w:rsid w:val="00031CEB"/>
    <w:rsid w:val="000326D6"/>
    <w:rsid w:val="00034C55"/>
    <w:rsid w:val="000428CE"/>
    <w:rsid w:val="00042FF1"/>
    <w:rsid w:val="00046CBF"/>
    <w:rsid w:val="00047D1B"/>
    <w:rsid w:val="00050558"/>
    <w:rsid w:val="00051B77"/>
    <w:rsid w:val="000521C7"/>
    <w:rsid w:val="00054AAB"/>
    <w:rsid w:val="0005590A"/>
    <w:rsid w:val="00055CF7"/>
    <w:rsid w:val="000565A3"/>
    <w:rsid w:val="00060B33"/>
    <w:rsid w:val="000624D6"/>
    <w:rsid w:val="00062BAD"/>
    <w:rsid w:val="00063F02"/>
    <w:rsid w:val="000642FE"/>
    <w:rsid w:val="00064A58"/>
    <w:rsid w:val="000678E8"/>
    <w:rsid w:val="00071C9A"/>
    <w:rsid w:val="00071CAF"/>
    <w:rsid w:val="00076948"/>
    <w:rsid w:val="000775CE"/>
    <w:rsid w:val="00081567"/>
    <w:rsid w:val="000830C3"/>
    <w:rsid w:val="000838EF"/>
    <w:rsid w:val="00092CAA"/>
    <w:rsid w:val="00092E46"/>
    <w:rsid w:val="000943EA"/>
    <w:rsid w:val="000A012C"/>
    <w:rsid w:val="000A3288"/>
    <w:rsid w:val="000A3A92"/>
    <w:rsid w:val="000A4242"/>
    <w:rsid w:val="000A65C7"/>
    <w:rsid w:val="000A6D9B"/>
    <w:rsid w:val="000B1088"/>
    <w:rsid w:val="000B2C31"/>
    <w:rsid w:val="000B2D25"/>
    <w:rsid w:val="000B36F2"/>
    <w:rsid w:val="000C065C"/>
    <w:rsid w:val="000C26EE"/>
    <w:rsid w:val="000CF2AC"/>
    <w:rsid w:val="000D26C5"/>
    <w:rsid w:val="000E0612"/>
    <w:rsid w:val="000E0AEE"/>
    <w:rsid w:val="000E169C"/>
    <w:rsid w:val="000E2038"/>
    <w:rsid w:val="000E2923"/>
    <w:rsid w:val="000E2D51"/>
    <w:rsid w:val="000E3B34"/>
    <w:rsid w:val="000E4BA4"/>
    <w:rsid w:val="000E7851"/>
    <w:rsid w:val="000E7950"/>
    <w:rsid w:val="000E7D1A"/>
    <w:rsid w:val="000F070E"/>
    <w:rsid w:val="000F0F93"/>
    <w:rsid w:val="000F1FD3"/>
    <w:rsid w:val="000F6088"/>
    <w:rsid w:val="000F7337"/>
    <w:rsid w:val="000F754B"/>
    <w:rsid w:val="001009D9"/>
    <w:rsid w:val="00101D21"/>
    <w:rsid w:val="00102C73"/>
    <w:rsid w:val="00103455"/>
    <w:rsid w:val="001057AF"/>
    <w:rsid w:val="00111C1E"/>
    <w:rsid w:val="00112150"/>
    <w:rsid w:val="00112588"/>
    <w:rsid w:val="0011289A"/>
    <w:rsid w:val="00114823"/>
    <w:rsid w:val="00116CA7"/>
    <w:rsid w:val="001218DC"/>
    <w:rsid w:val="00122E01"/>
    <w:rsid w:val="0013190E"/>
    <w:rsid w:val="001332B4"/>
    <w:rsid w:val="00134672"/>
    <w:rsid w:val="001350F7"/>
    <w:rsid w:val="00137806"/>
    <w:rsid w:val="00140A32"/>
    <w:rsid w:val="00141438"/>
    <w:rsid w:val="00143916"/>
    <w:rsid w:val="00143EB1"/>
    <w:rsid w:val="00146AEA"/>
    <w:rsid w:val="00155679"/>
    <w:rsid w:val="00156F27"/>
    <w:rsid w:val="00160212"/>
    <w:rsid w:val="001604D2"/>
    <w:rsid w:val="00160A1F"/>
    <w:rsid w:val="0016120A"/>
    <w:rsid w:val="00161E0C"/>
    <w:rsid w:val="00165347"/>
    <w:rsid w:val="0016535C"/>
    <w:rsid w:val="00165FC8"/>
    <w:rsid w:val="00172111"/>
    <w:rsid w:val="00172515"/>
    <w:rsid w:val="001746C6"/>
    <w:rsid w:val="00174C20"/>
    <w:rsid w:val="0017614E"/>
    <w:rsid w:val="00181906"/>
    <w:rsid w:val="001831FB"/>
    <w:rsid w:val="001838DE"/>
    <w:rsid w:val="0018536D"/>
    <w:rsid w:val="001900E1"/>
    <w:rsid w:val="00191029"/>
    <w:rsid w:val="00192627"/>
    <w:rsid w:val="00193BBB"/>
    <w:rsid w:val="00193CA7"/>
    <w:rsid w:val="00193DE8"/>
    <w:rsid w:val="00194A84"/>
    <w:rsid w:val="00195E52"/>
    <w:rsid w:val="001A0245"/>
    <w:rsid w:val="001A1345"/>
    <w:rsid w:val="001A272A"/>
    <w:rsid w:val="001A2A15"/>
    <w:rsid w:val="001A5898"/>
    <w:rsid w:val="001A6D28"/>
    <w:rsid w:val="001A7417"/>
    <w:rsid w:val="001B0179"/>
    <w:rsid w:val="001B072E"/>
    <w:rsid w:val="001B1D59"/>
    <w:rsid w:val="001B3AE7"/>
    <w:rsid w:val="001B3F76"/>
    <w:rsid w:val="001B728D"/>
    <w:rsid w:val="001B7555"/>
    <w:rsid w:val="001B7720"/>
    <w:rsid w:val="001B7773"/>
    <w:rsid w:val="001C0462"/>
    <w:rsid w:val="001C04E5"/>
    <w:rsid w:val="001C1A58"/>
    <w:rsid w:val="001C1CD5"/>
    <w:rsid w:val="001C2012"/>
    <w:rsid w:val="001C259A"/>
    <w:rsid w:val="001C2637"/>
    <w:rsid w:val="001C7ECD"/>
    <w:rsid w:val="001D09A7"/>
    <w:rsid w:val="001D1693"/>
    <w:rsid w:val="001D3EC2"/>
    <w:rsid w:val="001D4379"/>
    <w:rsid w:val="001D4CA3"/>
    <w:rsid w:val="001D650C"/>
    <w:rsid w:val="001D744D"/>
    <w:rsid w:val="001D775E"/>
    <w:rsid w:val="001E0A20"/>
    <w:rsid w:val="001E20F7"/>
    <w:rsid w:val="001E31B0"/>
    <w:rsid w:val="001E322D"/>
    <w:rsid w:val="001E60BA"/>
    <w:rsid w:val="001E6404"/>
    <w:rsid w:val="001E6B7A"/>
    <w:rsid w:val="001F10FF"/>
    <w:rsid w:val="001F5322"/>
    <w:rsid w:val="001F5E96"/>
    <w:rsid w:val="001F6462"/>
    <w:rsid w:val="001F71DD"/>
    <w:rsid w:val="00202B68"/>
    <w:rsid w:val="00205FFF"/>
    <w:rsid w:val="00206192"/>
    <w:rsid w:val="002119F1"/>
    <w:rsid w:val="0021342E"/>
    <w:rsid w:val="00216377"/>
    <w:rsid w:val="00216BCF"/>
    <w:rsid w:val="00217BD7"/>
    <w:rsid w:val="00221633"/>
    <w:rsid w:val="002217A7"/>
    <w:rsid w:val="002223D9"/>
    <w:rsid w:val="00225FEC"/>
    <w:rsid w:val="002271AB"/>
    <w:rsid w:val="00231A45"/>
    <w:rsid w:val="00231E9D"/>
    <w:rsid w:val="002337A0"/>
    <w:rsid w:val="00234C35"/>
    <w:rsid w:val="00234EDF"/>
    <w:rsid w:val="0024647D"/>
    <w:rsid w:val="00246E97"/>
    <w:rsid w:val="00250667"/>
    <w:rsid w:val="00253AC6"/>
    <w:rsid w:val="00254E70"/>
    <w:rsid w:val="00256D6C"/>
    <w:rsid w:val="00257305"/>
    <w:rsid w:val="0025734D"/>
    <w:rsid w:val="00263252"/>
    <w:rsid w:val="00263D2B"/>
    <w:rsid w:val="00264EE7"/>
    <w:rsid w:val="002666FF"/>
    <w:rsid w:val="00266947"/>
    <w:rsid w:val="00266C41"/>
    <w:rsid w:val="00266D3A"/>
    <w:rsid w:val="00266FAA"/>
    <w:rsid w:val="00270CF8"/>
    <w:rsid w:val="002711E5"/>
    <w:rsid w:val="00271DB8"/>
    <w:rsid w:val="002757B5"/>
    <w:rsid w:val="00276037"/>
    <w:rsid w:val="0028548A"/>
    <w:rsid w:val="00286415"/>
    <w:rsid w:val="00286CA5"/>
    <w:rsid w:val="00287F1E"/>
    <w:rsid w:val="00291D4A"/>
    <w:rsid w:val="00295AE7"/>
    <w:rsid w:val="00297660"/>
    <w:rsid w:val="00297F1F"/>
    <w:rsid w:val="002A4B9F"/>
    <w:rsid w:val="002A5FBB"/>
    <w:rsid w:val="002A6021"/>
    <w:rsid w:val="002A6205"/>
    <w:rsid w:val="002A7E95"/>
    <w:rsid w:val="002B22A5"/>
    <w:rsid w:val="002B3C80"/>
    <w:rsid w:val="002B45A4"/>
    <w:rsid w:val="002B46E2"/>
    <w:rsid w:val="002B4742"/>
    <w:rsid w:val="002C06FD"/>
    <w:rsid w:val="002C1730"/>
    <w:rsid w:val="002C359C"/>
    <w:rsid w:val="002C3BA2"/>
    <w:rsid w:val="002C5275"/>
    <w:rsid w:val="002C60B4"/>
    <w:rsid w:val="002C668D"/>
    <w:rsid w:val="002D4F7A"/>
    <w:rsid w:val="002D5EB8"/>
    <w:rsid w:val="002D68C9"/>
    <w:rsid w:val="002D71F1"/>
    <w:rsid w:val="002E162F"/>
    <w:rsid w:val="002E22C4"/>
    <w:rsid w:val="002E2FAE"/>
    <w:rsid w:val="002F0368"/>
    <w:rsid w:val="002F27AE"/>
    <w:rsid w:val="002F395D"/>
    <w:rsid w:val="002F3A4A"/>
    <w:rsid w:val="002F476C"/>
    <w:rsid w:val="002F48E0"/>
    <w:rsid w:val="002F5803"/>
    <w:rsid w:val="002F7757"/>
    <w:rsid w:val="002F7DEE"/>
    <w:rsid w:val="0030118C"/>
    <w:rsid w:val="00301834"/>
    <w:rsid w:val="0030695E"/>
    <w:rsid w:val="003127ED"/>
    <w:rsid w:val="00314420"/>
    <w:rsid w:val="00314ADA"/>
    <w:rsid w:val="00315530"/>
    <w:rsid w:val="00316C90"/>
    <w:rsid w:val="00325591"/>
    <w:rsid w:val="003304F8"/>
    <w:rsid w:val="00332B75"/>
    <w:rsid w:val="00332DEC"/>
    <w:rsid w:val="00334322"/>
    <w:rsid w:val="003349F5"/>
    <w:rsid w:val="00335BA3"/>
    <w:rsid w:val="00343518"/>
    <w:rsid w:val="00343E3E"/>
    <w:rsid w:val="00344BC0"/>
    <w:rsid w:val="00344FAB"/>
    <w:rsid w:val="00345540"/>
    <w:rsid w:val="00347C7B"/>
    <w:rsid w:val="00353DA4"/>
    <w:rsid w:val="003566C0"/>
    <w:rsid w:val="00357FC5"/>
    <w:rsid w:val="00361CB8"/>
    <w:rsid w:val="003625A1"/>
    <w:rsid w:val="0036271E"/>
    <w:rsid w:val="00364389"/>
    <w:rsid w:val="00364EB4"/>
    <w:rsid w:val="00365B9F"/>
    <w:rsid w:val="0036750B"/>
    <w:rsid w:val="003675E0"/>
    <w:rsid w:val="0037046C"/>
    <w:rsid w:val="00371282"/>
    <w:rsid w:val="00375035"/>
    <w:rsid w:val="00375B08"/>
    <w:rsid w:val="00381A48"/>
    <w:rsid w:val="00383759"/>
    <w:rsid w:val="003848E6"/>
    <w:rsid w:val="0039037A"/>
    <w:rsid w:val="00390874"/>
    <w:rsid w:val="00393828"/>
    <w:rsid w:val="003972D5"/>
    <w:rsid w:val="0039791E"/>
    <w:rsid w:val="003A002B"/>
    <w:rsid w:val="003A0065"/>
    <w:rsid w:val="003A222C"/>
    <w:rsid w:val="003A6005"/>
    <w:rsid w:val="003A73DF"/>
    <w:rsid w:val="003B2D03"/>
    <w:rsid w:val="003B4955"/>
    <w:rsid w:val="003B4D08"/>
    <w:rsid w:val="003B6CCC"/>
    <w:rsid w:val="003C088D"/>
    <w:rsid w:val="003C1BA6"/>
    <w:rsid w:val="003C26B0"/>
    <w:rsid w:val="003C308A"/>
    <w:rsid w:val="003C5006"/>
    <w:rsid w:val="003C60AD"/>
    <w:rsid w:val="003D33C7"/>
    <w:rsid w:val="003D417D"/>
    <w:rsid w:val="003D6272"/>
    <w:rsid w:val="003D7560"/>
    <w:rsid w:val="003E1D99"/>
    <w:rsid w:val="003E2198"/>
    <w:rsid w:val="003E3807"/>
    <w:rsid w:val="003E48FB"/>
    <w:rsid w:val="003E7360"/>
    <w:rsid w:val="003E768A"/>
    <w:rsid w:val="003E774C"/>
    <w:rsid w:val="003F0108"/>
    <w:rsid w:val="003F0C4E"/>
    <w:rsid w:val="003F16AD"/>
    <w:rsid w:val="003F1BD5"/>
    <w:rsid w:val="003F27FE"/>
    <w:rsid w:val="003F3AF4"/>
    <w:rsid w:val="003F751B"/>
    <w:rsid w:val="00401E85"/>
    <w:rsid w:val="00401F32"/>
    <w:rsid w:val="00403055"/>
    <w:rsid w:val="0040322F"/>
    <w:rsid w:val="00403427"/>
    <w:rsid w:val="00403D70"/>
    <w:rsid w:val="00407514"/>
    <w:rsid w:val="0041188C"/>
    <w:rsid w:val="00416BB5"/>
    <w:rsid w:val="004201D2"/>
    <w:rsid w:val="004217A9"/>
    <w:rsid w:val="004233AB"/>
    <w:rsid w:val="004240A9"/>
    <w:rsid w:val="00431139"/>
    <w:rsid w:val="004319B7"/>
    <w:rsid w:val="00436191"/>
    <w:rsid w:val="00445EEC"/>
    <w:rsid w:val="0045048D"/>
    <w:rsid w:val="004527F1"/>
    <w:rsid w:val="004532FB"/>
    <w:rsid w:val="004541F9"/>
    <w:rsid w:val="00455579"/>
    <w:rsid w:val="0045637C"/>
    <w:rsid w:val="00463C62"/>
    <w:rsid w:val="00464991"/>
    <w:rsid w:val="00464F09"/>
    <w:rsid w:val="00471829"/>
    <w:rsid w:val="00471D1C"/>
    <w:rsid w:val="00472FB0"/>
    <w:rsid w:val="004756CC"/>
    <w:rsid w:val="00477C33"/>
    <w:rsid w:val="00484F79"/>
    <w:rsid w:val="00485193"/>
    <w:rsid w:val="00485873"/>
    <w:rsid w:val="0048723C"/>
    <w:rsid w:val="004926C7"/>
    <w:rsid w:val="00495E8B"/>
    <w:rsid w:val="0049602C"/>
    <w:rsid w:val="00496076"/>
    <w:rsid w:val="00496136"/>
    <w:rsid w:val="004978E6"/>
    <w:rsid w:val="00497F1D"/>
    <w:rsid w:val="004A125A"/>
    <w:rsid w:val="004A654A"/>
    <w:rsid w:val="004B0C38"/>
    <w:rsid w:val="004B3166"/>
    <w:rsid w:val="004B476E"/>
    <w:rsid w:val="004C4E6B"/>
    <w:rsid w:val="004C698F"/>
    <w:rsid w:val="004C7F14"/>
    <w:rsid w:val="004D1047"/>
    <w:rsid w:val="004D297F"/>
    <w:rsid w:val="004D2F17"/>
    <w:rsid w:val="004E0904"/>
    <w:rsid w:val="004E18D1"/>
    <w:rsid w:val="004E211D"/>
    <w:rsid w:val="004E5549"/>
    <w:rsid w:val="004F283A"/>
    <w:rsid w:val="004F52A4"/>
    <w:rsid w:val="004F5643"/>
    <w:rsid w:val="004F7D7E"/>
    <w:rsid w:val="004F7F5D"/>
    <w:rsid w:val="00500462"/>
    <w:rsid w:val="00500ADE"/>
    <w:rsid w:val="005031F6"/>
    <w:rsid w:val="005032D2"/>
    <w:rsid w:val="00504625"/>
    <w:rsid w:val="0050566E"/>
    <w:rsid w:val="00507264"/>
    <w:rsid w:val="005114ED"/>
    <w:rsid w:val="0051192F"/>
    <w:rsid w:val="00512030"/>
    <w:rsid w:val="005122B1"/>
    <w:rsid w:val="005127E0"/>
    <w:rsid w:val="00513F95"/>
    <w:rsid w:val="00515E8A"/>
    <w:rsid w:val="00515F0B"/>
    <w:rsid w:val="005170E0"/>
    <w:rsid w:val="00520F75"/>
    <w:rsid w:val="005232F0"/>
    <w:rsid w:val="005234D8"/>
    <w:rsid w:val="00523A17"/>
    <w:rsid w:val="00530166"/>
    <w:rsid w:val="00531845"/>
    <w:rsid w:val="00536A8E"/>
    <w:rsid w:val="005378B5"/>
    <w:rsid w:val="005429B4"/>
    <w:rsid w:val="0054410D"/>
    <w:rsid w:val="00547934"/>
    <w:rsid w:val="00551285"/>
    <w:rsid w:val="00553651"/>
    <w:rsid w:val="00553B3C"/>
    <w:rsid w:val="005600FD"/>
    <w:rsid w:val="00567768"/>
    <w:rsid w:val="0057042E"/>
    <w:rsid w:val="005724A3"/>
    <w:rsid w:val="00573693"/>
    <w:rsid w:val="00573A66"/>
    <w:rsid w:val="00573F6E"/>
    <w:rsid w:val="00574438"/>
    <w:rsid w:val="0057482D"/>
    <w:rsid w:val="0057559A"/>
    <w:rsid w:val="00577110"/>
    <w:rsid w:val="0057778D"/>
    <w:rsid w:val="00577868"/>
    <w:rsid w:val="00577CD6"/>
    <w:rsid w:val="00577E7E"/>
    <w:rsid w:val="00580163"/>
    <w:rsid w:val="00580D91"/>
    <w:rsid w:val="00590E73"/>
    <w:rsid w:val="00590EE7"/>
    <w:rsid w:val="00592969"/>
    <w:rsid w:val="005940F2"/>
    <w:rsid w:val="005A0117"/>
    <w:rsid w:val="005A3AC3"/>
    <w:rsid w:val="005A7BE2"/>
    <w:rsid w:val="005B1377"/>
    <w:rsid w:val="005B198C"/>
    <w:rsid w:val="005B1A4B"/>
    <w:rsid w:val="005B4144"/>
    <w:rsid w:val="005B7295"/>
    <w:rsid w:val="005C07F8"/>
    <w:rsid w:val="005C0C2C"/>
    <w:rsid w:val="005C1408"/>
    <w:rsid w:val="005C1B7C"/>
    <w:rsid w:val="005C3E1E"/>
    <w:rsid w:val="005C49BB"/>
    <w:rsid w:val="005D0AB3"/>
    <w:rsid w:val="005D5D8D"/>
    <w:rsid w:val="005D7515"/>
    <w:rsid w:val="005E37DC"/>
    <w:rsid w:val="005E5025"/>
    <w:rsid w:val="005E63A2"/>
    <w:rsid w:val="005E756B"/>
    <w:rsid w:val="005F020B"/>
    <w:rsid w:val="005F51AB"/>
    <w:rsid w:val="005F71D8"/>
    <w:rsid w:val="00602AFF"/>
    <w:rsid w:val="00604F31"/>
    <w:rsid w:val="00605BA8"/>
    <w:rsid w:val="00606BFD"/>
    <w:rsid w:val="00607333"/>
    <w:rsid w:val="00610700"/>
    <w:rsid w:val="0061096B"/>
    <w:rsid w:val="00613CE1"/>
    <w:rsid w:val="0061476A"/>
    <w:rsid w:val="00617519"/>
    <w:rsid w:val="00617ED1"/>
    <w:rsid w:val="00620BD8"/>
    <w:rsid w:val="0062137B"/>
    <w:rsid w:val="0062171A"/>
    <w:rsid w:val="00621EDC"/>
    <w:rsid w:val="00623A1F"/>
    <w:rsid w:val="00624983"/>
    <w:rsid w:val="00624A95"/>
    <w:rsid w:val="006323E5"/>
    <w:rsid w:val="00632F43"/>
    <w:rsid w:val="006368BF"/>
    <w:rsid w:val="00637B3A"/>
    <w:rsid w:val="00640257"/>
    <w:rsid w:val="00641C19"/>
    <w:rsid w:val="00646331"/>
    <w:rsid w:val="0065427C"/>
    <w:rsid w:val="00656589"/>
    <w:rsid w:val="00660710"/>
    <w:rsid w:val="006610BB"/>
    <w:rsid w:val="0066185B"/>
    <w:rsid w:val="00661ED3"/>
    <w:rsid w:val="006630D2"/>
    <w:rsid w:val="00663393"/>
    <w:rsid w:val="006639B0"/>
    <w:rsid w:val="0066732B"/>
    <w:rsid w:val="00670CA6"/>
    <w:rsid w:val="00671D14"/>
    <w:rsid w:val="00672311"/>
    <w:rsid w:val="00672316"/>
    <w:rsid w:val="0067365E"/>
    <w:rsid w:val="00674397"/>
    <w:rsid w:val="00675B64"/>
    <w:rsid w:val="0067679A"/>
    <w:rsid w:val="00677EF5"/>
    <w:rsid w:val="00682958"/>
    <w:rsid w:val="00687F49"/>
    <w:rsid w:val="006922D9"/>
    <w:rsid w:val="006954D7"/>
    <w:rsid w:val="006955BD"/>
    <w:rsid w:val="00695D22"/>
    <w:rsid w:val="00696395"/>
    <w:rsid w:val="006A11F7"/>
    <w:rsid w:val="006A409C"/>
    <w:rsid w:val="006B359A"/>
    <w:rsid w:val="006B53AE"/>
    <w:rsid w:val="006B6DFC"/>
    <w:rsid w:val="006C0CEC"/>
    <w:rsid w:val="006C17E6"/>
    <w:rsid w:val="006C34FF"/>
    <w:rsid w:val="006C3E0C"/>
    <w:rsid w:val="006C4659"/>
    <w:rsid w:val="006C6486"/>
    <w:rsid w:val="006C67A6"/>
    <w:rsid w:val="006C6863"/>
    <w:rsid w:val="006C6924"/>
    <w:rsid w:val="006D26FA"/>
    <w:rsid w:val="006D2F71"/>
    <w:rsid w:val="006D455F"/>
    <w:rsid w:val="006D5E2C"/>
    <w:rsid w:val="006E215A"/>
    <w:rsid w:val="006E4C3F"/>
    <w:rsid w:val="006E51FB"/>
    <w:rsid w:val="006E5A28"/>
    <w:rsid w:val="006E5F5D"/>
    <w:rsid w:val="006F28C0"/>
    <w:rsid w:val="006F4573"/>
    <w:rsid w:val="006F482C"/>
    <w:rsid w:val="006F52FF"/>
    <w:rsid w:val="006F677B"/>
    <w:rsid w:val="00702938"/>
    <w:rsid w:val="0071386B"/>
    <w:rsid w:val="0071462A"/>
    <w:rsid w:val="00714909"/>
    <w:rsid w:val="00721794"/>
    <w:rsid w:val="00722264"/>
    <w:rsid w:val="00730981"/>
    <w:rsid w:val="00731437"/>
    <w:rsid w:val="0073240F"/>
    <w:rsid w:val="0073767F"/>
    <w:rsid w:val="00740449"/>
    <w:rsid w:val="007437B8"/>
    <w:rsid w:val="00744DF1"/>
    <w:rsid w:val="00744F42"/>
    <w:rsid w:val="00746B0F"/>
    <w:rsid w:val="00746C49"/>
    <w:rsid w:val="00753640"/>
    <w:rsid w:val="00755D27"/>
    <w:rsid w:val="00756297"/>
    <w:rsid w:val="0075658A"/>
    <w:rsid w:val="0076718A"/>
    <w:rsid w:val="007672B8"/>
    <w:rsid w:val="00767DA0"/>
    <w:rsid w:val="00773202"/>
    <w:rsid w:val="00781A3E"/>
    <w:rsid w:val="00782651"/>
    <w:rsid w:val="007835D3"/>
    <w:rsid w:val="00784582"/>
    <w:rsid w:val="007866EC"/>
    <w:rsid w:val="0078708B"/>
    <w:rsid w:val="00787C8F"/>
    <w:rsid w:val="00790E98"/>
    <w:rsid w:val="0079736F"/>
    <w:rsid w:val="007A1171"/>
    <w:rsid w:val="007A3B5B"/>
    <w:rsid w:val="007A5918"/>
    <w:rsid w:val="007A6972"/>
    <w:rsid w:val="007A78EB"/>
    <w:rsid w:val="007B2B3D"/>
    <w:rsid w:val="007B4C8D"/>
    <w:rsid w:val="007B4F3B"/>
    <w:rsid w:val="007B5932"/>
    <w:rsid w:val="007B6953"/>
    <w:rsid w:val="007B6FF3"/>
    <w:rsid w:val="007B71F2"/>
    <w:rsid w:val="007B7A94"/>
    <w:rsid w:val="007C0AE9"/>
    <w:rsid w:val="007C1D4E"/>
    <w:rsid w:val="007C2464"/>
    <w:rsid w:val="007C3094"/>
    <w:rsid w:val="007C395A"/>
    <w:rsid w:val="007C467A"/>
    <w:rsid w:val="007C487F"/>
    <w:rsid w:val="007C5059"/>
    <w:rsid w:val="007C7C15"/>
    <w:rsid w:val="007D0C3D"/>
    <w:rsid w:val="007D1A9E"/>
    <w:rsid w:val="007D27A0"/>
    <w:rsid w:val="007D3892"/>
    <w:rsid w:val="007D548A"/>
    <w:rsid w:val="007E31D3"/>
    <w:rsid w:val="007E3FEC"/>
    <w:rsid w:val="007E453A"/>
    <w:rsid w:val="007E59E8"/>
    <w:rsid w:val="007E7BFE"/>
    <w:rsid w:val="007F01EB"/>
    <w:rsid w:val="007F366A"/>
    <w:rsid w:val="007F5BB2"/>
    <w:rsid w:val="007F6D91"/>
    <w:rsid w:val="007F76A3"/>
    <w:rsid w:val="00801ABD"/>
    <w:rsid w:val="0080608D"/>
    <w:rsid w:val="00810A55"/>
    <w:rsid w:val="00813A81"/>
    <w:rsid w:val="00814B6C"/>
    <w:rsid w:val="0081666C"/>
    <w:rsid w:val="00816880"/>
    <w:rsid w:val="00816E30"/>
    <w:rsid w:val="008177CC"/>
    <w:rsid w:val="00820A89"/>
    <w:rsid w:val="008259BC"/>
    <w:rsid w:val="008259D3"/>
    <w:rsid w:val="00825F93"/>
    <w:rsid w:val="00827C59"/>
    <w:rsid w:val="008306EC"/>
    <w:rsid w:val="008315EA"/>
    <w:rsid w:val="0083278E"/>
    <w:rsid w:val="0083323E"/>
    <w:rsid w:val="00843382"/>
    <w:rsid w:val="008437AB"/>
    <w:rsid w:val="008467E0"/>
    <w:rsid w:val="0085398A"/>
    <w:rsid w:val="00867F72"/>
    <w:rsid w:val="008721A8"/>
    <w:rsid w:val="0087524B"/>
    <w:rsid w:val="00875545"/>
    <w:rsid w:val="00875BFE"/>
    <w:rsid w:val="00876863"/>
    <w:rsid w:val="00880431"/>
    <w:rsid w:val="00880D3D"/>
    <w:rsid w:val="0088515D"/>
    <w:rsid w:val="00886D79"/>
    <w:rsid w:val="008906D9"/>
    <w:rsid w:val="00894A2B"/>
    <w:rsid w:val="008950A3"/>
    <w:rsid w:val="00895773"/>
    <w:rsid w:val="008A0C9D"/>
    <w:rsid w:val="008A25C2"/>
    <w:rsid w:val="008A3402"/>
    <w:rsid w:val="008A495A"/>
    <w:rsid w:val="008A6C3C"/>
    <w:rsid w:val="008A7677"/>
    <w:rsid w:val="008A7BA3"/>
    <w:rsid w:val="008B0F7E"/>
    <w:rsid w:val="008B1330"/>
    <w:rsid w:val="008B1F04"/>
    <w:rsid w:val="008B36E2"/>
    <w:rsid w:val="008B3AC1"/>
    <w:rsid w:val="008B4BEE"/>
    <w:rsid w:val="008B6FFB"/>
    <w:rsid w:val="008B7ACC"/>
    <w:rsid w:val="008C0DA4"/>
    <w:rsid w:val="008C114E"/>
    <w:rsid w:val="008C116A"/>
    <w:rsid w:val="008C26A3"/>
    <w:rsid w:val="008C7ACD"/>
    <w:rsid w:val="008D2B0D"/>
    <w:rsid w:val="008D3CAA"/>
    <w:rsid w:val="008D6597"/>
    <w:rsid w:val="008E2E39"/>
    <w:rsid w:val="008E456B"/>
    <w:rsid w:val="008E613A"/>
    <w:rsid w:val="008E747F"/>
    <w:rsid w:val="008E7C99"/>
    <w:rsid w:val="008F1BA3"/>
    <w:rsid w:val="008F2C69"/>
    <w:rsid w:val="008F3281"/>
    <w:rsid w:val="008F49A9"/>
    <w:rsid w:val="008F6D3B"/>
    <w:rsid w:val="008F748B"/>
    <w:rsid w:val="00900D4B"/>
    <w:rsid w:val="009012A2"/>
    <w:rsid w:val="00901DF9"/>
    <w:rsid w:val="00901E55"/>
    <w:rsid w:val="0090278E"/>
    <w:rsid w:val="00905208"/>
    <w:rsid w:val="0090530D"/>
    <w:rsid w:val="0090663E"/>
    <w:rsid w:val="00906988"/>
    <w:rsid w:val="00907E65"/>
    <w:rsid w:val="00910832"/>
    <w:rsid w:val="00914556"/>
    <w:rsid w:val="00915835"/>
    <w:rsid w:val="00916752"/>
    <w:rsid w:val="009179BF"/>
    <w:rsid w:val="0092192A"/>
    <w:rsid w:val="00926E74"/>
    <w:rsid w:val="00927201"/>
    <w:rsid w:val="0093302E"/>
    <w:rsid w:val="0093423E"/>
    <w:rsid w:val="00934919"/>
    <w:rsid w:val="00940F60"/>
    <w:rsid w:val="00942719"/>
    <w:rsid w:val="00942AFB"/>
    <w:rsid w:val="0094487C"/>
    <w:rsid w:val="00946213"/>
    <w:rsid w:val="0094626A"/>
    <w:rsid w:val="009467AA"/>
    <w:rsid w:val="00947585"/>
    <w:rsid w:val="00952488"/>
    <w:rsid w:val="00954E19"/>
    <w:rsid w:val="0095553C"/>
    <w:rsid w:val="009560CE"/>
    <w:rsid w:val="0096006D"/>
    <w:rsid w:val="0096089C"/>
    <w:rsid w:val="009614A7"/>
    <w:rsid w:val="0096380E"/>
    <w:rsid w:val="00965008"/>
    <w:rsid w:val="00966F5A"/>
    <w:rsid w:val="00970F74"/>
    <w:rsid w:val="0097766B"/>
    <w:rsid w:val="00983BDB"/>
    <w:rsid w:val="009907DD"/>
    <w:rsid w:val="009926B1"/>
    <w:rsid w:val="00995B78"/>
    <w:rsid w:val="00995EC2"/>
    <w:rsid w:val="0099740C"/>
    <w:rsid w:val="009A0E41"/>
    <w:rsid w:val="009A2E96"/>
    <w:rsid w:val="009A4095"/>
    <w:rsid w:val="009A4188"/>
    <w:rsid w:val="009A46C0"/>
    <w:rsid w:val="009A47EE"/>
    <w:rsid w:val="009A4D41"/>
    <w:rsid w:val="009A5067"/>
    <w:rsid w:val="009A5C12"/>
    <w:rsid w:val="009B0E7E"/>
    <w:rsid w:val="009B0FC8"/>
    <w:rsid w:val="009B2CEE"/>
    <w:rsid w:val="009B32ED"/>
    <w:rsid w:val="009B3AC1"/>
    <w:rsid w:val="009B6CE0"/>
    <w:rsid w:val="009B777E"/>
    <w:rsid w:val="009C2816"/>
    <w:rsid w:val="009C2C44"/>
    <w:rsid w:val="009C33CA"/>
    <w:rsid w:val="009C7515"/>
    <w:rsid w:val="009D0A91"/>
    <w:rsid w:val="009D4A90"/>
    <w:rsid w:val="009D5F06"/>
    <w:rsid w:val="009E2745"/>
    <w:rsid w:val="009E5D69"/>
    <w:rsid w:val="009E623A"/>
    <w:rsid w:val="009E6FB9"/>
    <w:rsid w:val="009F0C02"/>
    <w:rsid w:val="009F256F"/>
    <w:rsid w:val="009F2A64"/>
    <w:rsid w:val="009F466A"/>
    <w:rsid w:val="009F7A86"/>
    <w:rsid w:val="00A04DB1"/>
    <w:rsid w:val="00A04F70"/>
    <w:rsid w:val="00A06853"/>
    <w:rsid w:val="00A111F9"/>
    <w:rsid w:val="00A13176"/>
    <w:rsid w:val="00A131E1"/>
    <w:rsid w:val="00A13D86"/>
    <w:rsid w:val="00A13F6B"/>
    <w:rsid w:val="00A14B60"/>
    <w:rsid w:val="00A14B7A"/>
    <w:rsid w:val="00A14CBE"/>
    <w:rsid w:val="00A1505F"/>
    <w:rsid w:val="00A158BB"/>
    <w:rsid w:val="00A237B5"/>
    <w:rsid w:val="00A23ED5"/>
    <w:rsid w:val="00A241B1"/>
    <w:rsid w:val="00A25078"/>
    <w:rsid w:val="00A305A0"/>
    <w:rsid w:val="00A33C5C"/>
    <w:rsid w:val="00A43AD1"/>
    <w:rsid w:val="00A468D2"/>
    <w:rsid w:val="00A51701"/>
    <w:rsid w:val="00A55C3C"/>
    <w:rsid w:val="00A563D5"/>
    <w:rsid w:val="00A56DA1"/>
    <w:rsid w:val="00A57D8A"/>
    <w:rsid w:val="00A607D5"/>
    <w:rsid w:val="00A61B77"/>
    <w:rsid w:val="00A62523"/>
    <w:rsid w:val="00A63989"/>
    <w:rsid w:val="00A63BD5"/>
    <w:rsid w:val="00A66A4D"/>
    <w:rsid w:val="00A70D1F"/>
    <w:rsid w:val="00A70E03"/>
    <w:rsid w:val="00A71916"/>
    <w:rsid w:val="00A71C4A"/>
    <w:rsid w:val="00A74E9D"/>
    <w:rsid w:val="00A763B8"/>
    <w:rsid w:val="00A77167"/>
    <w:rsid w:val="00A77936"/>
    <w:rsid w:val="00A80679"/>
    <w:rsid w:val="00A8084F"/>
    <w:rsid w:val="00A82403"/>
    <w:rsid w:val="00A91497"/>
    <w:rsid w:val="00A964C2"/>
    <w:rsid w:val="00A96BAA"/>
    <w:rsid w:val="00A97B04"/>
    <w:rsid w:val="00AA174F"/>
    <w:rsid w:val="00AA44C4"/>
    <w:rsid w:val="00AB3BD3"/>
    <w:rsid w:val="00AB4D1D"/>
    <w:rsid w:val="00AB6141"/>
    <w:rsid w:val="00AB67DA"/>
    <w:rsid w:val="00AB6D55"/>
    <w:rsid w:val="00AB76AD"/>
    <w:rsid w:val="00AC1CB8"/>
    <w:rsid w:val="00AC3740"/>
    <w:rsid w:val="00AC42E8"/>
    <w:rsid w:val="00AC4979"/>
    <w:rsid w:val="00AC4B1C"/>
    <w:rsid w:val="00AC5431"/>
    <w:rsid w:val="00AC7E6B"/>
    <w:rsid w:val="00AD139C"/>
    <w:rsid w:val="00AD1438"/>
    <w:rsid w:val="00AD1CDA"/>
    <w:rsid w:val="00AD20A3"/>
    <w:rsid w:val="00AD2DDE"/>
    <w:rsid w:val="00AE2009"/>
    <w:rsid w:val="00AE53CD"/>
    <w:rsid w:val="00AE57A7"/>
    <w:rsid w:val="00AE6A9F"/>
    <w:rsid w:val="00AE7A10"/>
    <w:rsid w:val="00AF4CF2"/>
    <w:rsid w:val="00AF5408"/>
    <w:rsid w:val="00AF645B"/>
    <w:rsid w:val="00B0048F"/>
    <w:rsid w:val="00B00723"/>
    <w:rsid w:val="00B027C0"/>
    <w:rsid w:val="00B05E96"/>
    <w:rsid w:val="00B11E65"/>
    <w:rsid w:val="00B12B2E"/>
    <w:rsid w:val="00B145CC"/>
    <w:rsid w:val="00B20AB0"/>
    <w:rsid w:val="00B21D1E"/>
    <w:rsid w:val="00B24176"/>
    <w:rsid w:val="00B250ED"/>
    <w:rsid w:val="00B2541A"/>
    <w:rsid w:val="00B27C04"/>
    <w:rsid w:val="00B344E6"/>
    <w:rsid w:val="00B36B34"/>
    <w:rsid w:val="00B41D5D"/>
    <w:rsid w:val="00B42993"/>
    <w:rsid w:val="00B42E33"/>
    <w:rsid w:val="00B45576"/>
    <w:rsid w:val="00B47580"/>
    <w:rsid w:val="00B47954"/>
    <w:rsid w:val="00B51CC7"/>
    <w:rsid w:val="00B52C2D"/>
    <w:rsid w:val="00B57255"/>
    <w:rsid w:val="00B579EA"/>
    <w:rsid w:val="00B60214"/>
    <w:rsid w:val="00B61C17"/>
    <w:rsid w:val="00B63697"/>
    <w:rsid w:val="00B64990"/>
    <w:rsid w:val="00B70196"/>
    <w:rsid w:val="00B81AF9"/>
    <w:rsid w:val="00B83B48"/>
    <w:rsid w:val="00B8407B"/>
    <w:rsid w:val="00B840D4"/>
    <w:rsid w:val="00B84374"/>
    <w:rsid w:val="00B86D97"/>
    <w:rsid w:val="00B87692"/>
    <w:rsid w:val="00B8783C"/>
    <w:rsid w:val="00B878FD"/>
    <w:rsid w:val="00B87CEA"/>
    <w:rsid w:val="00B87E0D"/>
    <w:rsid w:val="00B923AA"/>
    <w:rsid w:val="00B9464B"/>
    <w:rsid w:val="00B95913"/>
    <w:rsid w:val="00B95A1C"/>
    <w:rsid w:val="00B96834"/>
    <w:rsid w:val="00B9706B"/>
    <w:rsid w:val="00B97291"/>
    <w:rsid w:val="00BA3A64"/>
    <w:rsid w:val="00BA4A34"/>
    <w:rsid w:val="00BA50A3"/>
    <w:rsid w:val="00BA60D6"/>
    <w:rsid w:val="00BA6CDC"/>
    <w:rsid w:val="00BA79C2"/>
    <w:rsid w:val="00BB0123"/>
    <w:rsid w:val="00BB087D"/>
    <w:rsid w:val="00BB0E1B"/>
    <w:rsid w:val="00BB3B04"/>
    <w:rsid w:val="00BB3FFC"/>
    <w:rsid w:val="00BB78CD"/>
    <w:rsid w:val="00BC0935"/>
    <w:rsid w:val="00BC2C8E"/>
    <w:rsid w:val="00BC3475"/>
    <w:rsid w:val="00BC4F4F"/>
    <w:rsid w:val="00BC6445"/>
    <w:rsid w:val="00BC6A39"/>
    <w:rsid w:val="00BC70F3"/>
    <w:rsid w:val="00BD3D03"/>
    <w:rsid w:val="00BD3FDE"/>
    <w:rsid w:val="00BD418E"/>
    <w:rsid w:val="00BD4774"/>
    <w:rsid w:val="00BD4A82"/>
    <w:rsid w:val="00BD6927"/>
    <w:rsid w:val="00BD69A4"/>
    <w:rsid w:val="00BD7A1D"/>
    <w:rsid w:val="00BD7F7E"/>
    <w:rsid w:val="00BE1ED3"/>
    <w:rsid w:val="00BE2206"/>
    <w:rsid w:val="00BE38E6"/>
    <w:rsid w:val="00BE4CC7"/>
    <w:rsid w:val="00BE5A30"/>
    <w:rsid w:val="00BF0117"/>
    <w:rsid w:val="00BF207D"/>
    <w:rsid w:val="00BF2D94"/>
    <w:rsid w:val="00BF2FF3"/>
    <w:rsid w:val="00BF32F1"/>
    <w:rsid w:val="00BF3C31"/>
    <w:rsid w:val="00BF5331"/>
    <w:rsid w:val="00BF7C97"/>
    <w:rsid w:val="00C00774"/>
    <w:rsid w:val="00C00EF3"/>
    <w:rsid w:val="00C01573"/>
    <w:rsid w:val="00C0241D"/>
    <w:rsid w:val="00C0251F"/>
    <w:rsid w:val="00C03399"/>
    <w:rsid w:val="00C043B3"/>
    <w:rsid w:val="00C07633"/>
    <w:rsid w:val="00C07B1C"/>
    <w:rsid w:val="00C11EA3"/>
    <w:rsid w:val="00C128D5"/>
    <w:rsid w:val="00C142C5"/>
    <w:rsid w:val="00C149B1"/>
    <w:rsid w:val="00C14A31"/>
    <w:rsid w:val="00C14C8B"/>
    <w:rsid w:val="00C162E5"/>
    <w:rsid w:val="00C17211"/>
    <w:rsid w:val="00C179A5"/>
    <w:rsid w:val="00C21265"/>
    <w:rsid w:val="00C2239D"/>
    <w:rsid w:val="00C2279A"/>
    <w:rsid w:val="00C22B73"/>
    <w:rsid w:val="00C25484"/>
    <w:rsid w:val="00C275E1"/>
    <w:rsid w:val="00C27995"/>
    <w:rsid w:val="00C336D4"/>
    <w:rsid w:val="00C35CF5"/>
    <w:rsid w:val="00C36855"/>
    <w:rsid w:val="00C36F96"/>
    <w:rsid w:val="00C379BF"/>
    <w:rsid w:val="00C40EA4"/>
    <w:rsid w:val="00C41A54"/>
    <w:rsid w:val="00C423EE"/>
    <w:rsid w:val="00C44912"/>
    <w:rsid w:val="00C45E47"/>
    <w:rsid w:val="00C4747C"/>
    <w:rsid w:val="00C477FE"/>
    <w:rsid w:val="00C50DBB"/>
    <w:rsid w:val="00C5269A"/>
    <w:rsid w:val="00C617F5"/>
    <w:rsid w:val="00C669F8"/>
    <w:rsid w:val="00C67CD1"/>
    <w:rsid w:val="00C7089C"/>
    <w:rsid w:val="00C7186C"/>
    <w:rsid w:val="00C73A4D"/>
    <w:rsid w:val="00C8294C"/>
    <w:rsid w:val="00C83A82"/>
    <w:rsid w:val="00C85366"/>
    <w:rsid w:val="00C87795"/>
    <w:rsid w:val="00C87E01"/>
    <w:rsid w:val="00C94511"/>
    <w:rsid w:val="00C9689D"/>
    <w:rsid w:val="00C96E44"/>
    <w:rsid w:val="00C96F6F"/>
    <w:rsid w:val="00C97C0A"/>
    <w:rsid w:val="00CA014F"/>
    <w:rsid w:val="00CA08D5"/>
    <w:rsid w:val="00CA0F86"/>
    <w:rsid w:val="00CA137F"/>
    <w:rsid w:val="00CA2B95"/>
    <w:rsid w:val="00CA746E"/>
    <w:rsid w:val="00CB1373"/>
    <w:rsid w:val="00CB2D6B"/>
    <w:rsid w:val="00CB620B"/>
    <w:rsid w:val="00CB6CA6"/>
    <w:rsid w:val="00CC0CF7"/>
    <w:rsid w:val="00CC3A7F"/>
    <w:rsid w:val="00CC57D2"/>
    <w:rsid w:val="00CC6B2B"/>
    <w:rsid w:val="00CC730A"/>
    <w:rsid w:val="00CD1270"/>
    <w:rsid w:val="00CD1E2F"/>
    <w:rsid w:val="00CD2757"/>
    <w:rsid w:val="00CD4F08"/>
    <w:rsid w:val="00CD61ED"/>
    <w:rsid w:val="00CD7917"/>
    <w:rsid w:val="00CD7BB0"/>
    <w:rsid w:val="00CD7EE9"/>
    <w:rsid w:val="00CE228D"/>
    <w:rsid w:val="00CE330A"/>
    <w:rsid w:val="00CE3B5B"/>
    <w:rsid w:val="00CE7557"/>
    <w:rsid w:val="00CE7F84"/>
    <w:rsid w:val="00CF0B29"/>
    <w:rsid w:val="00CF1E01"/>
    <w:rsid w:val="00CF2FCC"/>
    <w:rsid w:val="00CF37C2"/>
    <w:rsid w:val="00CF4632"/>
    <w:rsid w:val="00CF4E5F"/>
    <w:rsid w:val="00CF5352"/>
    <w:rsid w:val="00CF569E"/>
    <w:rsid w:val="00CF7891"/>
    <w:rsid w:val="00D02521"/>
    <w:rsid w:val="00D03246"/>
    <w:rsid w:val="00D06134"/>
    <w:rsid w:val="00D067EE"/>
    <w:rsid w:val="00D10770"/>
    <w:rsid w:val="00D10D70"/>
    <w:rsid w:val="00D12CAF"/>
    <w:rsid w:val="00D219FB"/>
    <w:rsid w:val="00D248C0"/>
    <w:rsid w:val="00D276A7"/>
    <w:rsid w:val="00D30CA4"/>
    <w:rsid w:val="00D32977"/>
    <w:rsid w:val="00D34559"/>
    <w:rsid w:val="00D3497D"/>
    <w:rsid w:val="00D3610A"/>
    <w:rsid w:val="00D3757A"/>
    <w:rsid w:val="00D37718"/>
    <w:rsid w:val="00D47CEB"/>
    <w:rsid w:val="00D47DB4"/>
    <w:rsid w:val="00D526AD"/>
    <w:rsid w:val="00D531AD"/>
    <w:rsid w:val="00D533F6"/>
    <w:rsid w:val="00D54ADA"/>
    <w:rsid w:val="00D54F4B"/>
    <w:rsid w:val="00D55099"/>
    <w:rsid w:val="00D569A8"/>
    <w:rsid w:val="00D61195"/>
    <w:rsid w:val="00D62CC0"/>
    <w:rsid w:val="00D6353D"/>
    <w:rsid w:val="00D711F4"/>
    <w:rsid w:val="00D74AB9"/>
    <w:rsid w:val="00D74D8D"/>
    <w:rsid w:val="00D754F4"/>
    <w:rsid w:val="00D771AD"/>
    <w:rsid w:val="00D80272"/>
    <w:rsid w:val="00D80E37"/>
    <w:rsid w:val="00D84260"/>
    <w:rsid w:val="00D8580E"/>
    <w:rsid w:val="00D8669F"/>
    <w:rsid w:val="00D91C9C"/>
    <w:rsid w:val="00D929CB"/>
    <w:rsid w:val="00D947A5"/>
    <w:rsid w:val="00D955FC"/>
    <w:rsid w:val="00D9675F"/>
    <w:rsid w:val="00DA2F4A"/>
    <w:rsid w:val="00DA4354"/>
    <w:rsid w:val="00DA62BC"/>
    <w:rsid w:val="00DA689D"/>
    <w:rsid w:val="00DB0ABF"/>
    <w:rsid w:val="00DB2E47"/>
    <w:rsid w:val="00DB3D81"/>
    <w:rsid w:val="00DC021A"/>
    <w:rsid w:val="00DC09F1"/>
    <w:rsid w:val="00DC4D32"/>
    <w:rsid w:val="00DD146F"/>
    <w:rsid w:val="00DD22BF"/>
    <w:rsid w:val="00DD4781"/>
    <w:rsid w:val="00DD66E7"/>
    <w:rsid w:val="00DE2D0B"/>
    <w:rsid w:val="00DF22FA"/>
    <w:rsid w:val="00DF238B"/>
    <w:rsid w:val="00DF5001"/>
    <w:rsid w:val="00DF61E0"/>
    <w:rsid w:val="00DF742F"/>
    <w:rsid w:val="00DF768D"/>
    <w:rsid w:val="00E14874"/>
    <w:rsid w:val="00E15AA6"/>
    <w:rsid w:val="00E15D64"/>
    <w:rsid w:val="00E1787C"/>
    <w:rsid w:val="00E23384"/>
    <w:rsid w:val="00E25021"/>
    <w:rsid w:val="00E2598D"/>
    <w:rsid w:val="00E3000E"/>
    <w:rsid w:val="00E30B05"/>
    <w:rsid w:val="00E30CE1"/>
    <w:rsid w:val="00E314F4"/>
    <w:rsid w:val="00E31DB2"/>
    <w:rsid w:val="00E33712"/>
    <w:rsid w:val="00E3569D"/>
    <w:rsid w:val="00E37D2F"/>
    <w:rsid w:val="00E4132B"/>
    <w:rsid w:val="00E4387E"/>
    <w:rsid w:val="00E4664A"/>
    <w:rsid w:val="00E47C09"/>
    <w:rsid w:val="00E50FFA"/>
    <w:rsid w:val="00E53B9F"/>
    <w:rsid w:val="00E55399"/>
    <w:rsid w:val="00E56982"/>
    <w:rsid w:val="00E630BB"/>
    <w:rsid w:val="00E66164"/>
    <w:rsid w:val="00E66197"/>
    <w:rsid w:val="00E7187C"/>
    <w:rsid w:val="00E720D4"/>
    <w:rsid w:val="00E727FF"/>
    <w:rsid w:val="00E72B9A"/>
    <w:rsid w:val="00E72C88"/>
    <w:rsid w:val="00E7464D"/>
    <w:rsid w:val="00E75230"/>
    <w:rsid w:val="00E76B57"/>
    <w:rsid w:val="00E81F76"/>
    <w:rsid w:val="00E8366D"/>
    <w:rsid w:val="00E8778E"/>
    <w:rsid w:val="00E90B51"/>
    <w:rsid w:val="00E9105B"/>
    <w:rsid w:val="00E91452"/>
    <w:rsid w:val="00E94895"/>
    <w:rsid w:val="00E95602"/>
    <w:rsid w:val="00E97348"/>
    <w:rsid w:val="00E97702"/>
    <w:rsid w:val="00EA02C3"/>
    <w:rsid w:val="00EA15DC"/>
    <w:rsid w:val="00EA1DD5"/>
    <w:rsid w:val="00EA22D5"/>
    <w:rsid w:val="00EA23C5"/>
    <w:rsid w:val="00EA4019"/>
    <w:rsid w:val="00EA4FDD"/>
    <w:rsid w:val="00EA7A84"/>
    <w:rsid w:val="00EB1BC7"/>
    <w:rsid w:val="00EB310A"/>
    <w:rsid w:val="00EB33A7"/>
    <w:rsid w:val="00EB3B88"/>
    <w:rsid w:val="00EB4043"/>
    <w:rsid w:val="00EB4760"/>
    <w:rsid w:val="00EB4865"/>
    <w:rsid w:val="00EB5EA2"/>
    <w:rsid w:val="00EB714C"/>
    <w:rsid w:val="00EB7FFA"/>
    <w:rsid w:val="00EC3B5D"/>
    <w:rsid w:val="00EC6201"/>
    <w:rsid w:val="00EC7533"/>
    <w:rsid w:val="00ED1036"/>
    <w:rsid w:val="00ED1A48"/>
    <w:rsid w:val="00ED59B8"/>
    <w:rsid w:val="00ED7F16"/>
    <w:rsid w:val="00EE6B28"/>
    <w:rsid w:val="00EE7392"/>
    <w:rsid w:val="00EF01B3"/>
    <w:rsid w:val="00EF0809"/>
    <w:rsid w:val="00EF139E"/>
    <w:rsid w:val="00EF4BB6"/>
    <w:rsid w:val="00F003E5"/>
    <w:rsid w:val="00F0482B"/>
    <w:rsid w:val="00F04CB4"/>
    <w:rsid w:val="00F060A4"/>
    <w:rsid w:val="00F13955"/>
    <w:rsid w:val="00F1597C"/>
    <w:rsid w:val="00F15D79"/>
    <w:rsid w:val="00F20881"/>
    <w:rsid w:val="00F21AB6"/>
    <w:rsid w:val="00F264C7"/>
    <w:rsid w:val="00F27594"/>
    <w:rsid w:val="00F31B7C"/>
    <w:rsid w:val="00F33E6D"/>
    <w:rsid w:val="00F402E4"/>
    <w:rsid w:val="00F4157E"/>
    <w:rsid w:val="00F41D27"/>
    <w:rsid w:val="00F45100"/>
    <w:rsid w:val="00F4617C"/>
    <w:rsid w:val="00F503BC"/>
    <w:rsid w:val="00F5097B"/>
    <w:rsid w:val="00F5221D"/>
    <w:rsid w:val="00F528EC"/>
    <w:rsid w:val="00F53F02"/>
    <w:rsid w:val="00F54449"/>
    <w:rsid w:val="00F545F8"/>
    <w:rsid w:val="00F54874"/>
    <w:rsid w:val="00F54BB3"/>
    <w:rsid w:val="00F56D47"/>
    <w:rsid w:val="00F56D79"/>
    <w:rsid w:val="00F56E41"/>
    <w:rsid w:val="00F57E95"/>
    <w:rsid w:val="00F6068E"/>
    <w:rsid w:val="00F60E87"/>
    <w:rsid w:val="00F630B4"/>
    <w:rsid w:val="00F63B3F"/>
    <w:rsid w:val="00F63F8A"/>
    <w:rsid w:val="00F64389"/>
    <w:rsid w:val="00F64721"/>
    <w:rsid w:val="00F64893"/>
    <w:rsid w:val="00F65AD8"/>
    <w:rsid w:val="00F66F81"/>
    <w:rsid w:val="00F714E2"/>
    <w:rsid w:val="00F71B7E"/>
    <w:rsid w:val="00F73F07"/>
    <w:rsid w:val="00F74273"/>
    <w:rsid w:val="00F75904"/>
    <w:rsid w:val="00F76D25"/>
    <w:rsid w:val="00F77A29"/>
    <w:rsid w:val="00F80EAD"/>
    <w:rsid w:val="00F81D13"/>
    <w:rsid w:val="00F81E10"/>
    <w:rsid w:val="00F830E7"/>
    <w:rsid w:val="00F83918"/>
    <w:rsid w:val="00F84638"/>
    <w:rsid w:val="00F84D1E"/>
    <w:rsid w:val="00F855C9"/>
    <w:rsid w:val="00F90492"/>
    <w:rsid w:val="00F90CEC"/>
    <w:rsid w:val="00F90E38"/>
    <w:rsid w:val="00F91F9C"/>
    <w:rsid w:val="00F9426C"/>
    <w:rsid w:val="00F94DD9"/>
    <w:rsid w:val="00F958D3"/>
    <w:rsid w:val="00F95FB6"/>
    <w:rsid w:val="00F97342"/>
    <w:rsid w:val="00F975F8"/>
    <w:rsid w:val="00F9779B"/>
    <w:rsid w:val="00FA110B"/>
    <w:rsid w:val="00FA5BB7"/>
    <w:rsid w:val="00FB0C49"/>
    <w:rsid w:val="00FB0D88"/>
    <w:rsid w:val="00FB1103"/>
    <w:rsid w:val="00FB168B"/>
    <w:rsid w:val="00FB1D03"/>
    <w:rsid w:val="00FB3AD5"/>
    <w:rsid w:val="00FB5A63"/>
    <w:rsid w:val="00FC00B8"/>
    <w:rsid w:val="00FC591B"/>
    <w:rsid w:val="00FD1B95"/>
    <w:rsid w:val="00FD5010"/>
    <w:rsid w:val="00FE05D4"/>
    <w:rsid w:val="00FE06D9"/>
    <w:rsid w:val="00FE152D"/>
    <w:rsid w:val="00FE2F78"/>
    <w:rsid w:val="00FE546B"/>
    <w:rsid w:val="00FE60CE"/>
    <w:rsid w:val="00FE6254"/>
    <w:rsid w:val="00FE6C0D"/>
    <w:rsid w:val="00FE7401"/>
    <w:rsid w:val="00FF26C2"/>
    <w:rsid w:val="00FF2AA5"/>
    <w:rsid w:val="00FF4D6D"/>
    <w:rsid w:val="00FF6222"/>
    <w:rsid w:val="00FF685F"/>
    <w:rsid w:val="00FF7A46"/>
    <w:rsid w:val="03343D2E"/>
    <w:rsid w:val="05218BE6"/>
    <w:rsid w:val="05856BA7"/>
    <w:rsid w:val="0627C018"/>
    <w:rsid w:val="06E69D39"/>
    <w:rsid w:val="0B82FBD2"/>
    <w:rsid w:val="14C1DA17"/>
    <w:rsid w:val="1F3D2B15"/>
    <w:rsid w:val="214CD98B"/>
    <w:rsid w:val="226DC854"/>
    <w:rsid w:val="243AAC45"/>
    <w:rsid w:val="27E34B8A"/>
    <w:rsid w:val="29B32C61"/>
    <w:rsid w:val="2B302018"/>
    <w:rsid w:val="2C157931"/>
    <w:rsid w:val="2CCD6B5A"/>
    <w:rsid w:val="2F185D77"/>
    <w:rsid w:val="2FB61509"/>
    <w:rsid w:val="34A86A7C"/>
    <w:rsid w:val="37837D10"/>
    <w:rsid w:val="39B950A3"/>
    <w:rsid w:val="3D0720F2"/>
    <w:rsid w:val="3EFB2E86"/>
    <w:rsid w:val="3F2B09BC"/>
    <w:rsid w:val="44BE8990"/>
    <w:rsid w:val="46B785F8"/>
    <w:rsid w:val="4B77917C"/>
    <w:rsid w:val="4D3F38D5"/>
    <w:rsid w:val="5093C678"/>
    <w:rsid w:val="5AABE1DC"/>
    <w:rsid w:val="62A492C6"/>
    <w:rsid w:val="6322F3AC"/>
    <w:rsid w:val="660DB08D"/>
    <w:rsid w:val="6880861D"/>
    <w:rsid w:val="71160FB4"/>
    <w:rsid w:val="776EA6A4"/>
    <w:rsid w:val="7DE42C77"/>
    <w:rsid w:val="7E156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031D3"/>
  <w15:chartTrackingRefBased/>
  <w15:docId w15:val="{F1DB7E78-CBF4-6542-BC5A-0BC4E8778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0B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2C35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35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359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359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C359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C359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C359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C359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C359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35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35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35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35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35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35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35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35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359C"/>
    <w:rPr>
      <w:rFonts w:eastAsiaTheme="majorEastAsia" w:cstheme="majorBidi"/>
      <w:color w:val="272727" w:themeColor="text1" w:themeTint="D8"/>
    </w:rPr>
  </w:style>
  <w:style w:type="paragraph" w:styleId="Title">
    <w:name w:val="Title"/>
    <w:basedOn w:val="Normal"/>
    <w:next w:val="Normal"/>
    <w:link w:val="TitleChar"/>
    <w:uiPriority w:val="10"/>
    <w:qFormat/>
    <w:rsid w:val="002C359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35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359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35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359C"/>
    <w:pPr>
      <w:spacing w:before="160"/>
      <w:jc w:val="center"/>
    </w:pPr>
    <w:rPr>
      <w:rFonts w:asciiTheme="minorHAnsi" w:eastAsiaTheme="minorEastAsia" w:hAnsiTheme="minorHAnsi" w:cstheme="minorBidi"/>
      <w:i/>
      <w:iCs/>
      <w:color w:val="404040" w:themeColor="text1" w:themeTint="BF"/>
    </w:rPr>
  </w:style>
  <w:style w:type="character" w:customStyle="1" w:styleId="QuoteChar">
    <w:name w:val="Quote Char"/>
    <w:basedOn w:val="DefaultParagraphFont"/>
    <w:link w:val="Quote"/>
    <w:uiPriority w:val="29"/>
    <w:rsid w:val="002C359C"/>
    <w:rPr>
      <w:i/>
      <w:iCs/>
      <w:color w:val="404040" w:themeColor="text1" w:themeTint="BF"/>
    </w:rPr>
  </w:style>
  <w:style w:type="paragraph" w:styleId="ListParagraph">
    <w:name w:val="List Paragraph"/>
    <w:basedOn w:val="Normal"/>
    <w:uiPriority w:val="34"/>
    <w:qFormat/>
    <w:rsid w:val="002C359C"/>
    <w:pPr>
      <w:ind w:left="720"/>
      <w:contextualSpacing/>
    </w:pPr>
    <w:rPr>
      <w:rFonts w:asciiTheme="minorHAnsi" w:eastAsiaTheme="minorEastAsia" w:hAnsiTheme="minorHAnsi" w:cstheme="minorBidi"/>
    </w:rPr>
  </w:style>
  <w:style w:type="character" w:styleId="IntenseEmphasis">
    <w:name w:val="Intense Emphasis"/>
    <w:basedOn w:val="DefaultParagraphFont"/>
    <w:uiPriority w:val="21"/>
    <w:qFormat/>
    <w:rsid w:val="002C359C"/>
    <w:rPr>
      <w:i/>
      <w:iCs/>
      <w:color w:val="0F4761" w:themeColor="accent1" w:themeShade="BF"/>
    </w:rPr>
  </w:style>
  <w:style w:type="paragraph" w:styleId="IntenseQuote">
    <w:name w:val="Intense Quote"/>
    <w:basedOn w:val="Normal"/>
    <w:next w:val="Normal"/>
    <w:link w:val="IntenseQuoteChar"/>
    <w:uiPriority w:val="30"/>
    <w:qFormat/>
    <w:rsid w:val="002C359C"/>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rPr>
  </w:style>
  <w:style w:type="character" w:customStyle="1" w:styleId="IntenseQuoteChar">
    <w:name w:val="Intense Quote Char"/>
    <w:basedOn w:val="DefaultParagraphFont"/>
    <w:link w:val="IntenseQuote"/>
    <w:uiPriority w:val="30"/>
    <w:rsid w:val="002C359C"/>
    <w:rPr>
      <w:i/>
      <w:iCs/>
      <w:color w:val="0F4761" w:themeColor="accent1" w:themeShade="BF"/>
    </w:rPr>
  </w:style>
  <w:style w:type="character" w:styleId="IntenseReference">
    <w:name w:val="Intense Reference"/>
    <w:basedOn w:val="DefaultParagraphFont"/>
    <w:uiPriority w:val="32"/>
    <w:qFormat/>
    <w:rsid w:val="002C359C"/>
    <w:rPr>
      <w:b/>
      <w:bCs/>
      <w:smallCaps/>
      <w:color w:val="0F4761" w:themeColor="accent1" w:themeShade="BF"/>
      <w:spacing w:val="5"/>
    </w:rPr>
  </w:style>
  <w:style w:type="character" w:styleId="CommentReference">
    <w:name w:val="annotation reference"/>
    <w:aliases w:val="-H18"/>
    <w:basedOn w:val="DefaultParagraphFont"/>
    <w:uiPriority w:val="99"/>
    <w:unhideWhenUsed/>
    <w:rsid w:val="002C359C"/>
    <w:rPr>
      <w:sz w:val="18"/>
      <w:szCs w:val="18"/>
    </w:rPr>
  </w:style>
  <w:style w:type="paragraph" w:styleId="CommentText">
    <w:name w:val="annotation text"/>
    <w:basedOn w:val="Normal"/>
    <w:link w:val="CommentTextChar"/>
    <w:uiPriority w:val="99"/>
    <w:unhideWhenUsed/>
    <w:rsid w:val="00C9689D"/>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rsid w:val="00C9689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9689D"/>
    <w:rPr>
      <w:b/>
      <w:bCs/>
    </w:rPr>
  </w:style>
  <w:style w:type="character" w:customStyle="1" w:styleId="CommentSubjectChar">
    <w:name w:val="Comment Subject Char"/>
    <w:basedOn w:val="CommentTextChar"/>
    <w:link w:val="CommentSubject"/>
    <w:uiPriority w:val="99"/>
    <w:semiHidden/>
    <w:rsid w:val="00C9689D"/>
    <w:rPr>
      <w:b/>
      <w:bCs/>
      <w:kern w:val="0"/>
      <w:sz w:val="20"/>
      <w:szCs w:val="20"/>
      <w14:ligatures w14:val="none"/>
    </w:rPr>
  </w:style>
  <w:style w:type="paragraph" w:styleId="Revision">
    <w:name w:val="Revision"/>
    <w:hidden/>
    <w:uiPriority w:val="99"/>
    <w:semiHidden/>
    <w:rsid w:val="005378B5"/>
    <w:pPr>
      <w:spacing w:after="0" w:line="240" w:lineRule="auto"/>
    </w:pPr>
    <w:rPr>
      <w:kern w:val="0"/>
      <w14:ligatures w14:val="none"/>
    </w:rPr>
  </w:style>
  <w:style w:type="table" w:styleId="TableGrid">
    <w:name w:val="Table Grid"/>
    <w:basedOn w:val="TableNormal"/>
    <w:uiPriority w:val="39"/>
    <w:rsid w:val="009F46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271AB"/>
    <w:rPr>
      <w:b/>
      <w:bCs/>
    </w:rPr>
  </w:style>
  <w:style w:type="paragraph" w:styleId="NormalWeb">
    <w:name w:val="Normal (Web)"/>
    <w:basedOn w:val="Normal"/>
    <w:uiPriority w:val="99"/>
    <w:unhideWhenUsed/>
    <w:rsid w:val="00DA2F4A"/>
    <w:pPr>
      <w:spacing w:before="100" w:beforeAutospacing="1" w:after="100" w:afterAutospacing="1"/>
    </w:pPr>
  </w:style>
  <w:style w:type="character" w:styleId="Hyperlink">
    <w:name w:val="Hyperlink"/>
    <w:basedOn w:val="DefaultParagraphFont"/>
    <w:uiPriority w:val="99"/>
    <w:unhideWhenUsed/>
    <w:rsid w:val="001A5898"/>
    <w:rPr>
      <w:color w:val="467886" w:themeColor="hyperlink"/>
      <w:u w:val="single"/>
    </w:rPr>
  </w:style>
  <w:style w:type="character" w:styleId="FollowedHyperlink">
    <w:name w:val="FollowedHyperlink"/>
    <w:basedOn w:val="DefaultParagraphFont"/>
    <w:uiPriority w:val="99"/>
    <w:semiHidden/>
    <w:unhideWhenUsed/>
    <w:rsid w:val="00EB1BC7"/>
    <w:rPr>
      <w:color w:val="96607D" w:themeColor="followedHyperlink"/>
      <w:u w:val="single"/>
    </w:rPr>
  </w:style>
  <w:style w:type="character" w:styleId="Emphasis">
    <w:name w:val="Emphasis"/>
    <w:basedOn w:val="DefaultParagraphFont"/>
    <w:uiPriority w:val="20"/>
    <w:qFormat/>
    <w:rsid w:val="00D62CC0"/>
    <w:rPr>
      <w:i/>
      <w:iCs/>
    </w:rPr>
  </w:style>
  <w:style w:type="character" w:styleId="UnresolvedMention">
    <w:name w:val="Unresolved Mention"/>
    <w:basedOn w:val="DefaultParagraphFont"/>
    <w:uiPriority w:val="99"/>
    <w:semiHidden/>
    <w:unhideWhenUsed/>
    <w:rsid w:val="002217A7"/>
    <w:rPr>
      <w:color w:val="605E5C"/>
      <w:shd w:val="clear" w:color="auto" w:fill="E1DFDD"/>
    </w:rPr>
  </w:style>
  <w:style w:type="paragraph" w:styleId="Header">
    <w:name w:val="header"/>
    <w:basedOn w:val="Normal"/>
    <w:link w:val="HeaderChar"/>
    <w:uiPriority w:val="99"/>
    <w:unhideWhenUsed/>
    <w:rsid w:val="00E95602"/>
    <w:pPr>
      <w:tabs>
        <w:tab w:val="center" w:pos="4680"/>
        <w:tab w:val="right" w:pos="936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E95602"/>
    <w:rPr>
      <w:kern w:val="0"/>
      <w14:ligatures w14:val="none"/>
    </w:rPr>
  </w:style>
  <w:style w:type="paragraph" w:styleId="Footer">
    <w:name w:val="footer"/>
    <w:basedOn w:val="Normal"/>
    <w:link w:val="FooterChar"/>
    <w:uiPriority w:val="99"/>
    <w:unhideWhenUsed/>
    <w:rsid w:val="00E95602"/>
    <w:pPr>
      <w:tabs>
        <w:tab w:val="center" w:pos="4680"/>
        <w:tab w:val="right" w:pos="936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E95602"/>
    <w:rPr>
      <w:kern w:val="0"/>
      <w14:ligatures w14:val="none"/>
    </w:rPr>
  </w:style>
  <w:style w:type="character" w:styleId="PageNumber">
    <w:name w:val="page number"/>
    <w:basedOn w:val="DefaultParagraphFont"/>
    <w:uiPriority w:val="99"/>
    <w:semiHidden/>
    <w:unhideWhenUsed/>
    <w:rsid w:val="00E95602"/>
  </w:style>
  <w:style w:type="character" w:customStyle="1" w:styleId="apple-converted-space">
    <w:name w:val="apple-converted-space"/>
    <w:basedOn w:val="DefaultParagraphFont"/>
    <w:rsid w:val="00E630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6225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mc.ncbi.nlm.nih.gov/articles/PMC11464225/" TargetMode="External"/><Relationship Id="rId18" Type="http://schemas.openxmlformats.org/officeDocument/2006/relationships/hyperlink" Target="https://doi.org/10.1080/14737175.2026.2621405"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www.thelancet.com/journals/laneur/article/PIIS1474-4422(25)00225-X/abstract" TargetMode="External"/><Relationship Id="rId2" Type="http://schemas.openxmlformats.org/officeDocument/2006/relationships/customXml" Target="../customXml/item2.xml"/><Relationship Id="rId16" Type="http://schemas.openxmlformats.org/officeDocument/2006/relationships/hyperlink" Target="https://www.scholarrock.com/documents/label/us/ISEMBYLD_PI.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cholarrock.com/documents/label/us/ISEMBYLD_PI.pdf" TargetMode="External"/><Relationship Id="rId5" Type="http://schemas.openxmlformats.org/officeDocument/2006/relationships/numbering" Target="numbering.xml"/><Relationship Id="rId15" Type="http://schemas.openxmlformats.org/officeDocument/2006/relationships/hyperlink" Target="https://nam12.safelinks.protection.outlook.com/?url=https%3A%2F%2Fpmc.ncbi.nlm.nih.gov%2Farticles%2FPMC11464225%2F&amp;data=05%7C02%7Crebecca.sheng%40precisionaq.com%7C950d21dcdbfd4512fa9b08de8141b06b%7Cb71ff3f628164ca8a9b938f820f91ad1%7C0%7C0%7C639090316327033997%7CUnknown%7CTWFpbGZsb3d8eyJFbXB0eU1hcGkiOnRydWUsIlYiOiIwLjAuMDAwMCIsIlAiOiJXaW4zMiIsIkFOIjoiTWFpbCIsIldUIjoyfQ%3D%3D%7C0%7C%7C%7C&amp;sdata=TrFQEfYdgBOEbystbluYsb62M7x8hL1i%2FnBx0FbzTs8%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02/acn3.70132"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aterial_type__v xmlns="2a36bd78-bcc4-43f5-a9ff-4f54aab526ae" xsi:nil="true"/>
    <sharing_type xmlns="2a36bd78-bcc4-43f5-a9ff-4f54aab526ae">For Use</sharing_type>
    <Date xmlns="2a36bd78-bcc4-43f5-a9ff-4f54aab526ae" xsi:nil="true"/>
    <status__v xmlns="2a36bd78-bcc4-43f5-a9ff-4f54aab526ae" xsi:nil="true"/>
    <PrimeClassificationStatusDetails xmlns="2a36bd78-bcc4-43f5-a9ff-4f54aab526ae" xsi:nil="true"/>
    <branding__c xmlns="2a36bd78-bcc4-43f5-a9ff-4f54aab526ae" xsi:nil="true"/>
    <PrimeCorrectedByUser xmlns="2a36bd78-bcc4-43f5-a9ff-4f54aab526ae" xsi:nil="true"/>
    <name__v xmlns="2a36bd78-bcc4-43f5-a9ff-4f54aab526ae">US-APIT-0144_ Letter of Appeal Template for HCPs </name__v>
    <title__v xmlns="2a36bd78-bcc4-43f5-a9ff-4f54aab526ae" xsi:nil="true"/>
    <PrimeAutofillMeta xmlns="2a36bd78-bcc4-43f5-a9ff-4f54aab526ae" xsi:nil="true"/>
    <expiration_date__c xmlns="2a36bd78-bcc4-43f5-a9ff-4f54aab526ae" xsi:nil="true"/>
    <print_or_digital__c xmlns="2a36bd78-bcc4-43f5-a9ff-4f54aab526ae" xsi:nil="true"/>
    <document_number__v xmlns="2a36bd78-bcc4-43f5-a9ff-4f54aab526ae" xsi:nil="true"/>
    <file_id xmlns="2a36bd78-bcc4-43f5-a9ff-4f54aab526ae" xsi:nil="true"/>
    <material_intent__c xmlns="2a36bd78-bcc4-43f5-a9ff-4f54aab526ae" xsi:nil="true"/>
    <PrimeClassificationStatus xmlns="2a36bd78-bcc4-43f5-a9ff-4f54aab526ae" xsi:nil="true"/>
    <version_id xmlns="2a36bd78-bcc4-43f5-a9ff-4f54aab526ae" xsi:nil="true"/>
    <classification__v xmlns="2a36bd78-bcc4-43f5-a9ff-4f54aab526ae" xsi:nil="true"/>
    <PrimeLastClassified xmlns="2a36bd78-bcc4-43f5-a9ff-4f54aab526ae" xsi:nil="true"/>
    <audience__c xmlns="2a36bd78-bcc4-43f5-a9ff-4f54aab526a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3D545C14077048A5984DB0C78C7EB5" ma:contentTypeVersion="23" ma:contentTypeDescription="Create a new document." ma:contentTypeScope="" ma:versionID="6697702fca4a8b76f15d4fb810fa6757">
  <xsd:schema xmlns:xsd="http://www.w3.org/2001/XMLSchema" xmlns:xs="http://www.w3.org/2001/XMLSchema" xmlns:p="http://schemas.microsoft.com/office/2006/metadata/properties" xmlns:ns2="2a36bd78-bcc4-43f5-a9ff-4f54aab526ae" targetNamespace="http://schemas.microsoft.com/office/2006/metadata/properties" ma:root="true" ma:fieldsID="e58edbd3d3c8357b0e20b06c1a3722bf" ns2:_="">
    <xsd:import namespace="2a36bd78-bcc4-43f5-a9ff-4f54aab526ae"/>
    <xsd:element name="properties">
      <xsd:complexType>
        <xsd:sequence>
          <xsd:element name="documentManagement">
            <xsd:complexType>
              <xsd:all>
                <xsd:element ref="ns2:name__v"/>
                <xsd:element ref="ns2:document_number__v" minOccurs="0"/>
                <xsd:element ref="ns2:title__v" minOccurs="0"/>
                <xsd:element ref="ns2:status__v" minOccurs="0"/>
                <xsd:element ref="ns2:expiration_date__c" minOccurs="0"/>
                <xsd:element ref="ns2:file_id" minOccurs="0"/>
                <xsd:element ref="ns2:version_id" minOccurs="0"/>
                <xsd:element ref="ns2:material_type__v" minOccurs="0"/>
                <xsd:element ref="ns2:classification__v" minOccurs="0"/>
                <xsd:element ref="ns2:audience__c" minOccurs="0"/>
                <xsd:element ref="ns2:branding__c" minOccurs="0"/>
                <xsd:element ref="ns2:print_or_digital__c" minOccurs="0"/>
                <xsd:element ref="ns2:material_intent__c" minOccurs="0"/>
                <xsd:element ref="ns2:sharing_type"/>
                <xsd:element ref="ns2:Date" minOccurs="0"/>
                <xsd:element ref="ns2:PrimeClassificationStatus" minOccurs="0"/>
                <xsd:element ref="ns2:PrimeClassificationStatusDetails" minOccurs="0"/>
                <xsd:element ref="ns2:PrimeLastClassified" minOccurs="0"/>
                <xsd:element ref="ns2:PrimeCorrectedByUser" minOccurs="0"/>
                <xsd:element ref="ns2:PrimeAutofillMet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6bd78-bcc4-43f5-a9ff-4f54aab526ae" elementFormDefault="qualified">
    <xsd:import namespace="http://schemas.microsoft.com/office/2006/documentManagement/types"/>
    <xsd:import namespace="http://schemas.microsoft.com/office/infopath/2007/PartnerControls"/>
    <xsd:element name="name__v" ma:index="8" ma:displayName="Document Name" ma:internalName="name__v">
      <xsd:simpleType>
        <xsd:restriction base="dms:Text"/>
      </xsd:simpleType>
    </xsd:element>
    <xsd:element name="document_number__v" ma:index="9" nillable="true" ma:displayName="Document Number" ma:internalName="document_number__v">
      <xsd:simpleType>
        <xsd:restriction base="dms:Text"/>
      </xsd:simpleType>
    </xsd:element>
    <xsd:element name="title__v" ma:index="10" nillable="true" ma:displayName="Title" ma:internalName="title__v">
      <xsd:simpleType>
        <xsd:restriction base="dms:Text"/>
      </xsd:simpleType>
    </xsd:element>
    <xsd:element name="status__v" ma:index="11" nillable="true" ma:displayName="Status" ma:internalName="status__v">
      <xsd:simpleType>
        <xsd:restriction base="dms:Text"/>
      </xsd:simpleType>
    </xsd:element>
    <xsd:element name="expiration_date__c" ma:index="12" nillable="true" ma:displayName="Expiration Date" ma:internalName="expiration_date__c">
      <xsd:simpleType>
        <xsd:restriction base="dms:DateTime"/>
      </xsd:simpleType>
    </xsd:element>
    <xsd:element name="file_id" ma:index="13" nillable="true" ma:displayName="File ID" ma:internalName="file_id">
      <xsd:simpleType>
        <xsd:restriction base="dms:Number"/>
      </xsd:simpleType>
    </xsd:element>
    <xsd:element name="version_id" ma:index="14" nillable="true" ma:displayName="Version" ma:internalName="version_id">
      <xsd:simpleType>
        <xsd:restriction base="dms:Text"/>
      </xsd:simpleType>
    </xsd:element>
    <xsd:element name="material_type__v" ma:index="15" nillable="true" ma:displayName="Material Type" ma:indexed="true" ma:internalName="material_type__v">
      <xsd:simpleType>
        <xsd:restriction base="dms:Text"/>
      </xsd:simpleType>
    </xsd:element>
    <xsd:element name="classification__v" ma:index="16" nillable="true" ma:displayName="Classification" ma:internalName="classification__v">
      <xsd:simpleType>
        <xsd:restriction base="dms:Text"/>
      </xsd:simpleType>
    </xsd:element>
    <xsd:element name="audience__c" ma:index="17" nillable="true" ma:displayName="Audience" ma:internalName="audience__c">
      <xsd:simpleType>
        <xsd:restriction base="dms:Text"/>
      </xsd:simpleType>
    </xsd:element>
    <xsd:element name="branding__c" ma:index="18" nillable="true" ma:displayName="Branding" ma:internalName="branding__c">
      <xsd:simpleType>
        <xsd:restriction base="dms:Text"/>
      </xsd:simpleType>
    </xsd:element>
    <xsd:element name="print_or_digital__c" ma:index="19" nillable="true" ma:displayName="Print or Digital" ma:internalName="print_or_digital__c">
      <xsd:simpleType>
        <xsd:restriction base="dms:Text"/>
      </xsd:simpleType>
    </xsd:element>
    <xsd:element name="material_intent__c" ma:index="20" nillable="true" ma:displayName="Material Intent" ma:internalName="material_intent__c">
      <xsd:simpleType>
        <xsd:restriction base="dms:Text"/>
      </xsd:simpleType>
    </xsd:element>
    <xsd:element name="sharing_type" ma:index="21" ma:displayName="Sharing Type" ma:internalName="sharing_type">
      <xsd:simpleType>
        <xsd:restriction base="dms:Choice">
          <xsd:enumeration value="For Use"/>
          <xsd:enumeration value="For Awareness Only"/>
          <xsd:enumeration value="FDM"/>
        </xsd:restriction>
      </xsd:simpleType>
    </xsd:element>
    <xsd:element name="Date" ma:index="22" nillable="true" ma:displayName="Date" ma:format="DateOnly" ma:internalName="Date">
      <xsd:simpleType>
        <xsd:restriction base="dms:DateTime"/>
      </xsd:simpleType>
    </xsd:element>
    <xsd:element name="PrimeClassificationStatus" ma:index="23" nillable="true" ma:displayName="Processing status" ma:internalName="PrimeClassificationStatus">
      <xsd:simpleType>
        <xsd:restriction base="dms:Text"/>
      </xsd:simpleType>
    </xsd:element>
    <xsd:element name="PrimeClassificationStatusDetails" ma:index="24" nillable="true" ma:displayName="Processing details" ma:internalName="PrimeClassificationStatusDetails">
      <xsd:simpleType>
        <xsd:restriction base="dms:Note">
          <xsd:maxLength value="255"/>
        </xsd:restriction>
      </xsd:simpleType>
    </xsd:element>
    <xsd:element name="PrimeLastClassified" ma:index="25" nillable="true" ma:displayName="Processed" ma:internalName="PrimeLastClassified">
      <xsd:simpleType>
        <xsd:restriction base="dms:DateTime"/>
      </xsd:simpleType>
    </xsd:element>
    <xsd:element name="PrimeCorrectedByUser" ma:index="26" nillable="true" ma:displayName="Corrected" ma:internalName="PrimeCorrectedByUser">
      <xsd:simpleType>
        <xsd:restriction base="dms:Boolean"/>
      </xsd:simpleType>
    </xsd:element>
    <xsd:element name="PrimeAutofillMeta" ma:index="27" nillable="true" ma:displayName="Autofill Meta" ma:hidden="true" ma:internalName="PrimeAutofillMeta">
      <xsd:simpleType>
        <xsd:restriction base="dms:Note"/>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38A93-C92F-4AF8-8DFB-1A246DBE092C}">
  <ds:schemaRefs>
    <ds:schemaRef ds:uri="http://schemas.microsoft.com/office/2006/metadata/properties"/>
    <ds:schemaRef ds:uri="http://schemas.microsoft.com/office/infopath/2007/PartnerControls"/>
    <ds:schemaRef ds:uri="5799bcfb-1053-461e-9d8e-17fcd2035f04"/>
  </ds:schemaRefs>
</ds:datastoreItem>
</file>

<file path=customXml/itemProps2.xml><?xml version="1.0" encoding="utf-8"?>
<ds:datastoreItem xmlns:ds="http://schemas.openxmlformats.org/officeDocument/2006/customXml" ds:itemID="{0A80EECC-2FAD-4B88-93F2-64C0732329B1}">
  <ds:schemaRefs>
    <ds:schemaRef ds:uri="http://schemas.microsoft.com/sharepoint/v3/contenttype/forms"/>
  </ds:schemaRefs>
</ds:datastoreItem>
</file>

<file path=customXml/itemProps3.xml><?xml version="1.0" encoding="utf-8"?>
<ds:datastoreItem xmlns:ds="http://schemas.openxmlformats.org/officeDocument/2006/customXml" ds:itemID="{F0CF17CA-3243-41B6-95BC-C98010205CFD}"/>
</file>

<file path=customXml/itemProps4.xml><?xml version="1.0" encoding="utf-8"?>
<ds:datastoreItem xmlns:ds="http://schemas.openxmlformats.org/officeDocument/2006/customXml" ds:itemID="{0AD0F678-FAD5-E948-AAC3-72360831D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1924</Words>
  <Characters>10972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12871</CharactersWithSpaces>
  <SharedDoc>false</SharedDoc>
  <HLinks>
    <vt:vector size="12" baseType="variant">
      <vt:variant>
        <vt:i4>65600</vt:i4>
      </vt:variant>
      <vt:variant>
        <vt:i4>3</vt:i4>
      </vt:variant>
      <vt:variant>
        <vt:i4>0</vt:i4>
      </vt:variant>
      <vt:variant>
        <vt:i4>5</vt:i4>
      </vt:variant>
      <vt:variant>
        <vt:lpwstr>https://doi.org/10.1080/14737175.2026.2621405</vt:lpwstr>
      </vt:variant>
      <vt:variant>
        <vt:lpwstr/>
      </vt:variant>
      <vt:variant>
        <vt:i4>4915286</vt:i4>
      </vt:variant>
      <vt:variant>
        <vt:i4>0</vt:i4>
      </vt:variant>
      <vt:variant>
        <vt:i4>0</vt:i4>
      </vt:variant>
      <vt:variant>
        <vt:i4>5</vt:i4>
      </vt:variant>
      <vt:variant>
        <vt:lpwstr>https://doi.org/10.1212/CPJ.0000000000200374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Sheng, Rebecca</dc:creator>
  <cp:keywords/>
  <dc:description/>
  <cp:lastModifiedBy>Follmer, Kinsey</cp:lastModifiedBy>
  <cp:revision>2</cp:revision>
  <cp:lastPrinted>2026-03-05T16:39:00Z</cp:lastPrinted>
  <dcterms:created xsi:type="dcterms:W3CDTF">2026-09-11T21:09:00Z</dcterms:created>
  <dcterms:modified xsi:type="dcterms:W3CDTF">2026-09-11T21:09:00Z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0x010100CF3D545C14077048A5984DB0C78C7EB5</vt:lpwstr>
  </property>
  <property fmtid="{D5CDD505-2E9C-101B-9397-08002B2CF9AE}" pid="3" name="docLang">
    <vt:lpwstr>en</vt:lpwstr>
  </property>
</Properties>
</file>